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lang w:eastAsia="en-GB"/>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 xml:space="preserve">or supervised activity (such as breakfast clubs, lunchtime supervision and after school care provided by the school) both during and outside of school hours for children in the early </w:t>
      </w:r>
      <w:proofErr w:type="gramStart"/>
      <w:r w:rsidRPr="0057051A">
        <w:t>years</w:t>
      </w:r>
      <w:proofErr w:type="gramEnd"/>
      <w:r w:rsidRPr="0057051A">
        <w:t xml:space="preserve">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specifically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C6D43FB"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61491" w:rsidRPr="00C61491">
          <w:rPr>
            <w:b/>
            <w:bCs/>
            <w:noProof/>
          </w:rPr>
          <w:t>1</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A3"/>
    <w:rsid w:val="00142039"/>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61491"/>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bc4d8b03-4e62-4820-8f1e-8615b11f99ba"/>
    <ds:schemaRef ds:uri="http://purl.org/dc/dcmitype/"/>
    <ds:schemaRef ds:uri="http://purl.org/dc/elements/1.1/"/>
    <ds:schemaRef ds:uri="http://schemas.microsoft.com/office/2006/metadata/properti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Headteacher</cp:lastModifiedBy>
  <cp:revision>2</cp:revision>
  <dcterms:created xsi:type="dcterms:W3CDTF">2022-05-13T06:44:00Z</dcterms:created>
  <dcterms:modified xsi:type="dcterms:W3CDTF">2022-05-13T06:44:00Z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