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0089" w:rsidRPr="00260E55" w:rsidRDefault="00B90089" w:rsidP="00F10B22">
      <w:pPr>
        <w:jc w:val="center"/>
        <w:rPr>
          <w:sz w:val="32"/>
        </w:rPr>
      </w:pPr>
      <w:r w:rsidRPr="00A14ED9">
        <w:rPr>
          <w:rFonts w:ascii="Calibri" w:hAnsi="Calibri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E5278" wp14:editId="341E8E0D">
                <wp:simplePos x="0" y="0"/>
                <wp:positionH relativeFrom="margin">
                  <wp:posOffset>1609725</wp:posOffset>
                </wp:positionH>
                <wp:positionV relativeFrom="paragraph">
                  <wp:posOffset>-762000</wp:posOffset>
                </wp:positionV>
                <wp:extent cx="2962275" cy="9334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4ED9" w:rsidRDefault="00A14ED9" w:rsidP="00A14E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E52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.75pt;margin-top:-60pt;width:233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" fillcolor="white [3201]" stroked="f" strokeweight=".5pt">
                <v:textbox>
                  <w:txbxContent>
                    <w:p w:rsidR="00A14ED9" w:rsidRDefault="00A14ED9" w:rsidP="00A14ED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B08">
        <w:rPr>
          <w:sz w:val="32"/>
        </w:rPr>
        <w:t xml:space="preserve">                   </w:t>
      </w:r>
      <w:r>
        <w:rPr>
          <w:sz w:val="32"/>
        </w:rPr>
        <w:t xml:space="preserve"> </w:t>
      </w:r>
    </w:p>
    <w:p w:rsidR="00B90089" w:rsidRPr="00260E55" w:rsidRDefault="00B90089" w:rsidP="00B90089">
      <w:pPr>
        <w:rPr>
          <w:rFonts w:cs="Arial"/>
        </w:rPr>
      </w:pPr>
    </w:p>
    <w:tbl>
      <w:tblPr>
        <w:tblpPr w:leftFromText="180" w:rightFromText="180" w:vertAnchor="text" w:horzAnchor="page" w:tblpX="1347" w:tblpY="50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B90089" w:rsidRPr="00260E55" w:rsidTr="006F37B2">
        <w:trPr>
          <w:cantSplit/>
          <w:trHeight w:val="254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7B2" w:rsidRDefault="00F10B22" w:rsidP="006F37B2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  <w:r w:rsidRPr="00F10B22">
              <w:rPr>
                <w:rFonts w:asciiTheme="minorHAnsi" w:hAnsiTheme="minorHAnsi" w:cstheme="minorHAnsi"/>
                <w:b/>
                <w:noProof/>
                <w:sz w:val="28"/>
                <w:szCs w:val="22"/>
                <w:lang w:val="en-GB" w:eastAsia="en-GB"/>
              </w:rPr>
              <w:drawing>
                <wp:inline distT="0" distB="0" distL="0" distR="0" wp14:anchorId="44860D25">
                  <wp:extent cx="961149" cy="895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432" cy="8974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90089" w:rsidRPr="00F10B22" w:rsidRDefault="00AD7B08" w:rsidP="006F37B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</w:pPr>
            <w:r w:rsidRPr="00F10B22"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  <w:t>Our Lady and St Edward’s</w:t>
            </w:r>
            <w:r w:rsidR="00B90089" w:rsidRPr="00F10B22">
              <w:rPr>
                <w:rFonts w:asciiTheme="minorHAnsi" w:hAnsiTheme="minorHAnsi" w:cstheme="minorHAnsi"/>
                <w:b/>
                <w:sz w:val="28"/>
                <w:szCs w:val="22"/>
                <w:u w:val="single"/>
              </w:rPr>
              <w:t xml:space="preserve"> Catholic Primary School</w:t>
            </w:r>
          </w:p>
          <w:p w:rsidR="00B90089" w:rsidRPr="00260E55" w:rsidRDefault="00AD7B08" w:rsidP="006F37B2">
            <w:pPr>
              <w:keepNext/>
              <w:spacing w:before="60" w:line="276" w:lineRule="auto"/>
              <w:jc w:val="center"/>
              <w:outlineLvl w:val="5"/>
              <w:rPr>
                <w:rFonts w:cs="Arial"/>
                <w:b/>
                <w:sz w:val="28"/>
                <w:szCs w:val="28"/>
              </w:rPr>
            </w:pPr>
            <w:r w:rsidRPr="00F10B22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Job description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B90089" w:rsidRPr="00260E55" w:rsidRDefault="00B90089" w:rsidP="00B90089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B90089" w:rsidRPr="00260E55" w:rsidTr="006F37B2">
        <w:trPr>
          <w:trHeight w:val="851"/>
        </w:trPr>
        <w:tc>
          <w:tcPr>
            <w:tcW w:w="10207" w:type="dxa"/>
          </w:tcPr>
          <w:p w:rsidR="00B90089" w:rsidRPr="00F10B22" w:rsidRDefault="00A1503D" w:rsidP="008E0836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i/>
                <w:szCs w:val="22"/>
                <w:u w:val="single"/>
              </w:rPr>
            </w:pPr>
            <w:r w:rsidRPr="00F10B22">
              <w:rPr>
                <w:rFonts w:asciiTheme="minorHAnsi" w:hAnsiTheme="minorHAnsi" w:cstheme="minorHAnsi"/>
                <w:b/>
                <w:sz w:val="32"/>
                <w:u w:val="single"/>
              </w:rPr>
              <w:t>Class Teacher</w:t>
            </w:r>
          </w:p>
        </w:tc>
      </w:tr>
    </w:tbl>
    <w:p w:rsidR="00B90089" w:rsidRPr="00F10B22" w:rsidRDefault="00B90089" w:rsidP="00B90089">
      <w:pPr>
        <w:spacing w:before="240" w:after="120" w:line="276" w:lineRule="auto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F10B22">
        <w:rPr>
          <w:rFonts w:asciiTheme="minorHAnsi" w:hAnsiTheme="minorHAnsi" w:cstheme="minorHAnsi"/>
          <w:b/>
          <w:szCs w:val="22"/>
          <w:u w:val="single"/>
        </w:rPr>
        <w:t>Employment details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B90089" w:rsidRPr="00F10B22" w:rsidTr="008E0836">
        <w:trPr>
          <w:trHeight w:val="510"/>
          <w:jc w:val="center"/>
        </w:trPr>
        <w:tc>
          <w:tcPr>
            <w:tcW w:w="3544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tc>
          <w:tcPr>
            <w:tcW w:w="6662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5B9BD5" w:themeColor="accent1"/>
                <w:sz w:val="22"/>
                <w:szCs w:val="22"/>
                <w:u w:val="single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Classroom teacher </w:t>
            </w:r>
          </w:p>
        </w:tc>
      </w:tr>
      <w:tr w:rsidR="00B90089" w:rsidRPr="00F10B22" w:rsidTr="008E0836">
        <w:trPr>
          <w:trHeight w:val="510"/>
          <w:jc w:val="center"/>
        </w:trPr>
        <w:tc>
          <w:tcPr>
            <w:tcW w:w="3544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Headteacher  </w:t>
            </w:r>
            <w:r w:rsidR="000A4219"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&amp; SLT</w:t>
            </w:r>
          </w:p>
        </w:tc>
      </w:tr>
      <w:tr w:rsidR="00B90089" w:rsidRPr="00F10B22" w:rsidTr="008E0836">
        <w:trPr>
          <w:trHeight w:val="510"/>
          <w:jc w:val="center"/>
        </w:trPr>
        <w:tc>
          <w:tcPr>
            <w:tcW w:w="3544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F10B22">
              <w:rPr>
                <w:rFonts w:asciiTheme="minorHAnsi" w:hAnsiTheme="minorHAnsi" w:cstheme="minorHAnsi"/>
                <w:sz w:val="22"/>
              </w:rPr>
              <w:t xml:space="preserve">Type of position </w:t>
            </w:r>
          </w:p>
        </w:tc>
        <w:tc>
          <w:tcPr>
            <w:tcW w:w="6662" w:type="dxa"/>
            <w:vAlign w:val="center"/>
          </w:tcPr>
          <w:p w:rsidR="00B90089" w:rsidRPr="00F10B22" w:rsidRDefault="00890971" w:rsidP="008E083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10B22">
              <w:rPr>
                <w:rFonts w:asciiTheme="minorHAnsi" w:hAnsiTheme="minorHAnsi" w:cstheme="minorHAnsi"/>
                <w:color w:val="000000" w:themeColor="text1"/>
                <w:sz w:val="22"/>
              </w:rPr>
              <w:t>Full time</w:t>
            </w:r>
            <w:r w:rsidR="00B90089" w:rsidRPr="00F10B22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</w:t>
            </w:r>
          </w:p>
        </w:tc>
      </w:tr>
    </w:tbl>
    <w:p w:rsidR="00B90089" w:rsidRPr="00260E55" w:rsidRDefault="00B90089" w:rsidP="00B90089">
      <w:pPr>
        <w:spacing w:after="120" w:line="276" w:lineRule="auto"/>
        <w:jc w:val="both"/>
        <w:rPr>
          <w:rFonts w:cs="Arial"/>
          <w:b/>
          <w:szCs w:val="22"/>
        </w:rPr>
      </w:pPr>
    </w:p>
    <w:p w:rsidR="00B90089" w:rsidRPr="00F10B22" w:rsidRDefault="00B90089" w:rsidP="00B90089">
      <w:pPr>
        <w:spacing w:after="120" w:line="276" w:lineRule="auto"/>
        <w:jc w:val="both"/>
        <w:rPr>
          <w:rFonts w:cs="Arial"/>
          <w:b/>
          <w:szCs w:val="22"/>
          <w:u w:val="single"/>
        </w:rPr>
      </w:pPr>
      <w:r w:rsidRPr="00F10B22">
        <w:rPr>
          <w:rFonts w:cs="Arial"/>
          <w:b/>
          <w:szCs w:val="22"/>
          <w:u w:val="single"/>
        </w:rPr>
        <w:t>Main duties/responsibilities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D7B08" w:rsidRPr="00D054D1" w:rsidTr="00A1503D">
        <w:trPr>
          <w:trHeight w:val="675"/>
          <w:jc w:val="center"/>
        </w:trPr>
        <w:tc>
          <w:tcPr>
            <w:tcW w:w="10205" w:type="dxa"/>
            <w:shd w:val="clear" w:color="auto" w:fill="0070C0"/>
            <w:vAlign w:val="center"/>
          </w:tcPr>
          <w:p w:rsidR="00AD7B08" w:rsidRPr="00F10B22" w:rsidRDefault="00AD7B08" w:rsidP="008E08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10B22">
              <w:rPr>
                <w:rFonts w:asciiTheme="minorHAnsi" w:hAnsiTheme="minorHAnsi" w:cstheme="minorHAnsi"/>
                <w:b/>
              </w:rPr>
              <w:t>Catholic Ethos</w:t>
            </w:r>
          </w:p>
        </w:tc>
      </w:tr>
      <w:tr w:rsidR="00AD7B08" w:rsidRPr="00D054D1" w:rsidTr="00A1503D">
        <w:trPr>
          <w:trHeight w:val="675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AD7B08" w:rsidRPr="00F10B22" w:rsidRDefault="00A1503D" w:rsidP="00A1503D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D7B08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To work with the Head Teacher and colleagues in creating, inspiring and embodying the Cat</w:t>
            </w:r>
            <w:r w:rsidRPr="00F10B22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holic ethos and culture of our s</w:t>
            </w:r>
            <w:r w:rsidRPr="00AD7B08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chool, securing its Mission Statement with all members of the school community and ensuring an environment for teaching and learning that empowers both staff and children to achieve their highest potential</w:t>
            </w:r>
            <w:r w:rsidRPr="00F10B22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.</w:t>
            </w:r>
          </w:p>
        </w:tc>
      </w:tr>
      <w:tr w:rsidR="00AD7B08" w:rsidRPr="00D054D1" w:rsidTr="00A1503D">
        <w:trPr>
          <w:trHeight w:val="675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AD7B08" w:rsidRPr="00F10B22" w:rsidRDefault="00A1503D" w:rsidP="00A150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To attend, take part in and lead acts of worship.</w:t>
            </w:r>
          </w:p>
        </w:tc>
      </w:tr>
      <w:tr w:rsidR="00AD7B08" w:rsidRPr="00D054D1" w:rsidTr="00A1503D">
        <w:trPr>
          <w:trHeight w:val="675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AD7B08" w:rsidRPr="00F10B22" w:rsidRDefault="00AD7B08" w:rsidP="00A150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To foster good relationships with parents and </w:t>
            </w:r>
            <w:proofErr w:type="spellStart"/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carers</w:t>
            </w:r>
            <w:proofErr w:type="spellEnd"/>
            <w:r w:rsidR="00F10B2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 and the wider community.</w:t>
            </w:r>
          </w:p>
        </w:tc>
      </w:tr>
      <w:tr w:rsidR="00AD7B08" w:rsidRPr="00D054D1" w:rsidTr="00A1503D">
        <w:trPr>
          <w:trHeight w:val="675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AD7B08" w:rsidRPr="00F10B22" w:rsidRDefault="00AD7B08" w:rsidP="00AD7B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To promote the school and all it stands for on all occasions, </w:t>
            </w:r>
            <w:r w:rsidR="00F10B2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in particular, work with stakeholders.</w:t>
            </w:r>
          </w:p>
        </w:tc>
      </w:tr>
      <w:tr w:rsidR="00AD7B08" w:rsidRPr="00D054D1" w:rsidTr="00A1503D">
        <w:trPr>
          <w:trHeight w:val="675"/>
          <w:jc w:val="center"/>
        </w:trPr>
        <w:tc>
          <w:tcPr>
            <w:tcW w:w="10205" w:type="dxa"/>
            <w:shd w:val="clear" w:color="auto" w:fill="auto"/>
            <w:vAlign w:val="center"/>
          </w:tcPr>
          <w:p w:rsidR="00AD7B08" w:rsidRPr="00F10B22" w:rsidRDefault="00AD7B08" w:rsidP="00AD7B08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D7B08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To act as a role model of professional conduct, demonstrating high personal standards of expertise and commitment</w:t>
            </w:r>
            <w:r w:rsidRPr="00F10B22">
              <w:rPr>
                <w:rFonts w:asciiTheme="minorHAnsi" w:eastAsia="Calibri" w:hAnsiTheme="minorHAnsi" w:cstheme="minorHAnsi"/>
                <w:sz w:val="22"/>
                <w:szCs w:val="22"/>
                <w:lang w:val="en-GB"/>
              </w:rPr>
              <w:t>.</w:t>
            </w:r>
          </w:p>
        </w:tc>
      </w:tr>
      <w:tr w:rsidR="00B90089" w:rsidRPr="00D054D1" w:rsidTr="00A1503D">
        <w:trPr>
          <w:trHeight w:val="675"/>
          <w:jc w:val="center"/>
        </w:trPr>
        <w:tc>
          <w:tcPr>
            <w:tcW w:w="10205" w:type="dxa"/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10B22">
              <w:rPr>
                <w:rFonts w:asciiTheme="minorHAnsi" w:hAnsiTheme="minorHAnsi" w:cstheme="minorHAnsi"/>
                <w:b/>
              </w:rPr>
              <w:t>General duties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Undertaking duties as required in the ‘Teachers’ Standards’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Displaying commitment to the ethos and success of the school.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Contributing to the school’s process of self-evaluation and development</w:t>
            </w:r>
            <w:r w:rsidR="001C063F">
              <w:rPr>
                <w:rFonts w:asciiTheme="minorHAnsi" w:hAnsiTheme="minorHAnsi" w:cstheme="minorHAnsi"/>
                <w:sz w:val="22"/>
                <w:szCs w:val="22"/>
              </w:rPr>
              <w:t xml:space="preserve"> and participate in meetings with other staff</w:t>
            </w: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Being familiar with the school’s systems, structures, policies and procedures.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Actively supporting school activities where required, including attending educational trips, extra-curricular activities and parents’ evenings, which may require some out-of-hours availability. </w:t>
            </w:r>
          </w:p>
        </w:tc>
      </w:tr>
      <w:tr w:rsidR="00AD7B08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AD7B08" w:rsidRPr="00F10B22" w:rsidRDefault="00AD7B08" w:rsidP="006F37B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To perform, in accordance with any directions which </w:t>
            </w:r>
            <w:r w:rsidR="006F37B2">
              <w:rPr>
                <w:rFonts w:asciiTheme="minorHAnsi" w:hAnsiTheme="minorHAnsi" w:cstheme="minorHAnsi"/>
                <w:sz w:val="22"/>
                <w:szCs w:val="22"/>
              </w:rPr>
              <w:t xml:space="preserve">may be reasonably given by the </w:t>
            </w:r>
            <w:proofErr w:type="spellStart"/>
            <w:r w:rsidR="006F37B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ead</w:t>
            </w:r>
            <w:r w:rsidR="006F37B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eacher</w:t>
            </w:r>
            <w:proofErr w:type="spellEnd"/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, such particular duties as may be assigned.</w:t>
            </w:r>
          </w:p>
        </w:tc>
      </w:tr>
      <w:tr w:rsidR="00B90089" w:rsidRPr="00D054D1" w:rsidTr="00A1503D">
        <w:trPr>
          <w:trHeight w:val="674"/>
          <w:jc w:val="center"/>
        </w:trPr>
        <w:tc>
          <w:tcPr>
            <w:tcW w:w="10205" w:type="dxa"/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0B22">
              <w:rPr>
                <w:rFonts w:asciiTheme="minorHAnsi" w:hAnsiTheme="minorHAnsi" w:cstheme="minorHAnsi"/>
                <w:b/>
                <w:bCs/>
              </w:rPr>
              <w:t xml:space="preserve">Teaching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Delivering learning in accordance with the curriculum, national guidelines and the school’s strategy.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Teaching a class of approximately </w:t>
            </w:r>
            <w:r w:rsidRPr="00F10B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8"/>
              </w:rPr>
              <w:t xml:space="preserve">30 </w:t>
            </w: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pupils.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Planning a varied, balanced and appropriate curriculum which supports the needs of all pupils and ensures all pupils reach their potential.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Adapting teaching styles to suit all pupils and providing a supportive learning environment.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F10B22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Adapting</w:t>
            </w:r>
            <w:r w:rsidR="00B90089"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 resources and equipment so lessons can be accessed by all pupils.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Self-evaluating their teaching to improve effectiveness. </w:t>
            </w:r>
          </w:p>
        </w:tc>
      </w:tr>
      <w:tr w:rsidR="006F37B2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6F37B2" w:rsidRPr="006F37B2" w:rsidRDefault="006F37B2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37B2">
              <w:rPr>
                <w:rFonts w:asciiTheme="minorHAnsi" w:eastAsia="Calibri" w:hAnsiTheme="minorHAnsi" w:cstheme="minorHAnsi"/>
                <w:sz w:val="22"/>
                <w:szCs w:val="22"/>
              </w:rPr>
              <w:t>To supervise the work of classroom support staff, students and volunteers.</w:t>
            </w:r>
          </w:p>
        </w:tc>
      </w:tr>
      <w:tr w:rsidR="00B90089" w:rsidRPr="00D054D1" w:rsidTr="00A1503D">
        <w:trPr>
          <w:trHeight w:val="674"/>
          <w:jc w:val="center"/>
        </w:trPr>
        <w:tc>
          <w:tcPr>
            <w:tcW w:w="10205" w:type="dxa"/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0B22">
              <w:rPr>
                <w:rFonts w:asciiTheme="minorHAnsi" w:hAnsiTheme="minorHAnsi" w:cstheme="minorHAnsi"/>
                <w:b/>
                <w:bCs/>
              </w:rPr>
              <w:t xml:space="preserve">Pupil support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Carrying out other duties that support pupils’ learning while operating in accordance with the school’s policies and procedures.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Working as part of a team to evaluate and develop pupils’ learning needs.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AD7B08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>Implementing</w:t>
            </w:r>
            <w:r w:rsidR="00B90089"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B90089"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school’s </w:t>
            </w:r>
            <w:proofErr w:type="spellStart"/>
            <w:r w:rsidR="00B90089" w:rsidRPr="00F10B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Behaviour</w:t>
            </w:r>
            <w:proofErr w:type="spellEnd"/>
            <w:r w:rsidR="00B90089" w:rsidRPr="00F10B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Policy</w:t>
            </w:r>
            <w:r w:rsidR="00B90089"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</w:t>
            </w:r>
            <w:r w:rsidR="00B90089"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hrough effective classroom management.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Encouraging pupils to develop and use their creativity and initiative, gain increased independence, and undertake new responsibilities.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Being familiar with the ‘Special educational needs and disability code of practice: 0 to 25 years’, and supporting pupils with SEND appropriately.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Understanding the school’s safeguarding procedures and actively promoting pupils’ wellbeing and safety. </w:t>
            </w:r>
          </w:p>
        </w:tc>
      </w:tr>
      <w:tr w:rsidR="00B90089" w:rsidRPr="00D054D1" w:rsidTr="00A1503D">
        <w:trPr>
          <w:trHeight w:val="674"/>
          <w:jc w:val="center"/>
        </w:trPr>
        <w:tc>
          <w:tcPr>
            <w:tcW w:w="10205" w:type="dxa"/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0B2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Monitoring and reporting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Being committed to the school’s target setting and monitoring systems for pupil progress.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Systematically assessing and recording pupils’ academic progress and other areas of their progress, and using the results to inform lesson planning decisions.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Monitoring pupils’ classwork and homework, providing feedback and setting informed targets.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Delivering relevant national assessments in line with the relevant frameworks.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Reporting on individual pupils’ progress to </w:t>
            </w:r>
            <w:r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proofErr w:type="spellStart"/>
            <w:r w:rsidRPr="00F10B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headteacher</w:t>
            </w:r>
            <w:proofErr w:type="spellEnd"/>
            <w:r w:rsidRPr="00F10B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, SLT</w:t>
            </w:r>
            <w:r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</w:t>
            </w:r>
            <w:r w:rsidR="00F10B22">
              <w:rPr>
                <w:rFonts w:asciiTheme="minorHAnsi" w:hAnsiTheme="minorHAnsi" w:cstheme="minorHAnsi"/>
                <w:sz w:val="22"/>
                <w:szCs w:val="22"/>
              </w:rPr>
              <w:t>d parents</w:t>
            </w: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 as required. </w:t>
            </w:r>
          </w:p>
        </w:tc>
      </w:tr>
      <w:tr w:rsidR="00B90089" w:rsidRPr="00D054D1" w:rsidTr="00A1503D">
        <w:trPr>
          <w:trHeight w:val="674"/>
          <w:jc w:val="center"/>
        </w:trPr>
        <w:tc>
          <w:tcPr>
            <w:tcW w:w="10205" w:type="dxa"/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0B22">
              <w:rPr>
                <w:rFonts w:asciiTheme="minorHAnsi" w:hAnsiTheme="minorHAnsi" w:cstheme="minorHAnsi"/>
                <w:b/>
                <w:bCs/>
              </w:rPr>
              <w:t>Training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F10B22" w:rsidP="00F10B2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Keeping up to </w:t>
            </w:r>
            <w:r w:rsidR="00B90089"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date with, and remaining knowledgeable about, the requirements of the curriculum and national guidelines.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Undertaking relevant CPD. </w:t>
            </w:r>
          </w:p>
        </w:tc>
      </w:tr>
      <w:tr w:rsidR="00B90089" w:rsidRPr="00D054D1" w:rsidTr="00A1503D">
        <w:trPr>
          <w:trHeight w:val="674"/>
          <w:jc w:val="center"/>
        </w:trPr>
        <w:tc>
          <w:tcPr>
            <w:tcW w:w="10205" w:type="dxa"/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10B22">
              <w:rPr>
                <w:rFonts w:asciiTheme="minorHAnsi" w:hAnsiTheme="minorHAnsi" w:cstheme="minorHAnsi"/>
                <w:b/>
                <w:bCs/>
              </w:rPr>
              <w:t xml:space="preserve">Communication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Liaising with </w:t>
            </w:r>
            <w:r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Pr="00F10B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curriculum lead</w:t>
            </w:r>
            <w:r w:rsidRPr="00F10B2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</w:t>
            </w: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o ensure teaching is delivered in line with school expectations and goals.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Working with the SENCO to ensure pupils with SEND are appropriately supported.  </w:t>
            </w:r>
          </w:p>
        </w:tc>
      </w:tr>
      <w:tr w:rsidR="00B90089" w:rsidRPr="00D054D1" w:rsidTr="008E0836">
        <w:trPr>
          <w:trHeight w:val="674"/>
          <w:jc w:val="center"/>
        </w:trPr>
        <w:tc>
          <w:tcPr>
            <w:tcW w:w="10205" w:type="dxa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0B22">
              <w:rPr>
                <w:rFonts w:asciiTheme="minorHAnsi" w:hAnsiTheme="minorHAnsi" w:cstheme="minorHAnsi"/>
                <w:sz w:val="22"/>
                <w:szCs w:val="22"/>
              </w:rPr>
              <w:t xml:space="preserve">Working with the DSL and their deputies to ensure safeguarding is promoted. </w:t>
            </w:r>
          </w:p>
        </w:tc>
      </w:tr>
    </w:tbl>
    <w:p w:rsidR="00B90089" w:rsidRPr="00D054D1" w:rsidRDefault="00B90089" w:rsidP="00B90089">
      <w:pPr>
        <w:pStyle w:val="Header"/>
        <w:spacing w:before="120" w:line="276" w:lineRule="auto"/>
        <w:jc w:val="both"/>
        <w:rPr>
          <w:rFonts w:cs="Arial"/>
          <w:b/>
          <w:szCs w:val="22"/>
        </w:rPr>
      </w:pPr>
    </w:p>
    <w:p w:rsidR="00B90089" w:rsidRPr="00F10B22" w:rsidRDefault="00B90089" w:rsidP="00B90089">
      <w:pPr>
        <w:pStyle w:val="Header"/>
        <w:spacing w:before="120" w:after="240" w:line="276" w:lineRule="auto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F10B22">
        <w:rPr>
          <w:rFonts w:asciiTheme="minorHAnsi" w:hAnsiTheme="minorHAnsi" w:cstheme="minorHAnsi"/>
          <w:b/>
          <w:szCs w:val="22"/>
          <w:u w:val="single"/>
        </w:rPr>
        <w:t xml:space="preserve">Person specification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977"/>
      </w:tblGrid>
      <w:tr w:rsidR="00B90089" w:rsidRPr="00F10B22" w:rsidTr="00A1503D">
        <w:trPr>
          <w:trHeight w:val="675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10B22">
              <w:rPr>
                <w:rFonts w:asciiTheme="minorHAnsi" w:hAnsiTheme="minorHAnsi" w:cstheme="minorHAnsi"/>
                <w:b/>
                <w:bCs/>
                <w:szCs w:val="22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10B22">
              <w:rPr>
                <w:rFonts w:asciiTheme="minorHAnsi" w:hAnsiTheme="minorHAnsi" w:cstheme="minorHAnsi"/>
                <w:b/>
                <w:bCs/>
                <w:szCs w:val="22"/>
              </w:rPr>
              <w:t>Desirable</w:t>
            </w:r>
          </w:p>
        </w:tc>
      </w:tr>
      <w:tr w:rsidR="00B90089" w:rsidRPr="00F10B22" w:rsidTr="00A1503D">
        <w:trPr>
          <w:trHeight w:val="11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10B22">
              <w:rPr>
                <w:rFonts w:asciiTheme="minorHAnsi" w:hAnsiTheme="minorHAnsi" w:cstheme="minorHAnsi"/>
                <w:b/>
                <w:bCs/>
                <w:szCs w:val="22"/>
              </w:rPr>
              <w:t>Qualifications and training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F10B22" w:rsidRDefault="00B90089" w:rsidP="008E0836">
            <w:pPr>
              <w:shd w:val="clear" w:color="auto" w:fill="FFFFFF" w:themeFill="background1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10B22">
              <w:rPr>
                <w:rFonts w:asciiTheme="minorHAnsi" w:hAnsiTheme="minorHAnsi" w:cstheme="minorHAnsi"/>
                <w:bCs/>
                <w:szCs w:val="22"/>
              </w:rPr>
              <w:t>The successful candidate will: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120"/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>Have QTS.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120"/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Be willing to undertake relevant CPD.  </w:t>
            </w:r>
          </w:p>
          <w:p w:rsidR="00B90089" w:rsidRPr="00F10B22" w:rsidRDefault="00B90089" w:rsidP="008E0836">
            <w:pPr>
              <w:pStyle w:val="ListParagraph"/>
              <w:shd w:val="clear" w:color="auto" w:fill="FFFFFF" w:themeFill="background1"/>
              <w:spacing w:after="120"/>
              <w:ind w:left="393"/>
              <w:rPr>
                <w:rFonts w:eastAsia="Times New Roman" w:cstheme="minorHAnsi"/>
                <w:bCs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F10B22" w:rsidRDefault="00B90089" w:rsidP="00B9008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Relevant professional qualification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>First aid training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>Willingness to undertake CCRS</w:t>
            </w:r>
          </w:p>
        </w:tc>
      </w:tr>
      <w:tr w:rsidR="00B90089" w:rsidRPr="00F10B22" w:rsidTr="00A1503D">
        <w:trPr>
          <w:trHeight w:val="6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10B22">
              <w:rPr>
                <w:rFonts w:asciiTheme="minorHAnsi" w:hAnsiTheme="minorHAnsi" w:cstheme="minorHAnsi"/>
                <w:b/>
                <w:bCs/>
                <w:szCs w:val="22"/>
              </w:rPr>
              <w:t>Experience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F10B22" w:rsidRDefault="00B90089" w:rsidP="008E0836">
            <w:pPr>
              <w:pStyle w:val="PolicyBullets"/>
              <w:numPr>
                <w:ilvl w:val="0"/>
                <w:numId w:val="0"/>
              </w:numPr>
              <w:spacing w:after="0"/>
              <w:ind w:left="360" w:hanging="360"/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>The successful candidate will: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6"/>
              </w:numPr>
              <w:spacing w:after="0"/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Have previous experience of working in a school.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F10B22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cstheme="minorHAnsi"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Previous experience </w:t>
            </w:r>
            <w:r w:rsidR="00A1503D" w:rsidRPr="00F10B22">
              <w:rPr>
                <w:rFonts w:eastAsia="Times New Roman" w:cstheme="minorHAnsi"/>
                <w:bCs/>
                <w:lang w:val="en-US"/>
              </w:rPr>
              <w:t>in either KS1 or KS2</w:t>
            </w:r>
            <w:r w:rsidR="000A4219" w:rsidRPr="00F10B22">
              <w:rPr>
                <w:rFonts w:eastAsia="Times New Roman" w:cstheme="minorHAnsi"/>
                <w:bCs/>
                <w:lang w:val="en-US"/>
              </w:rPr>
              <w:t xml:space="preserve"> classroom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cstheme="minorHAnsi"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lastRenderedPageBreak/>
              <w:t>Previous experience working in partnership with parents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cstheme="minorHAnsi"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Experience working as part of a team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4"/>
              </w:numPr>
              <w:spacing w:after="0"/>
              <w:rPr>
                <w:rFonts w:cstheme="minorHAnsi"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Experience working with pupils with SEND </w:t>
            </w:r>
          </w:p>
          <w:p w:rsidR="00B90089" w:rsidRPr="00F10B22" w:rsidRDefault="00B90089" w:rsidP="00A1503D">
            <w:pPr>
              <w:pStyle w:val="PolicyBullets"/>
              <w:numPr>
                <w:ilvl w:val="0"/>
                <w:numId w:val="0"/>
              </w:numPr>
              <w:spacing w:after="0"/>
              <w:ind w:left="393"/>
              <w:rPr>
                <w:rFonts w:cstheme="minorHAnsi"/>
                <w:lang w:val="en-US"/>
              </w:rPr>
            </w:pPr>
          </w:p>
        </w:tc>
      </w:tr>
      <w:tr w:rsidR="00B90089" w:rsidRPr="00F10B22" w:rsidTr="00A1503D">
        <w:trPr>
          <w:trHeight w:val="20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10B22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Knowledge and skills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F10B22" w:rsidRDefault="00B90089" w:rsidP="008E0836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>The successful candidate will have: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A sound understanding of the primary curriculum.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Excellent </w:t>
            </w:r>
            <w:proofErr w:type="spellStart"/>
            <w:r w:rsidRPr="00F10B22">
              <w:rPr>
                <w:rFonts w:cstheme="minorHAnsi"/>
                <w:lang w:val="en-US"/>
              </w:rPr>
              <w:t>behaviour</w:t>
            </w:r>
            <w:proofErr w:type="spellEnd"/>
            <w:r w:rsidRPr="00F10B22">
              <w:rPr>
                <w:rFonts w:cstheme="minorHAnsi"/>
                <w:lang w:val="en-US"/>
              </w:rPr>
              <w:t xml:space="preserve"> management skills.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Excellent inter-personal skills.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The ability to work as part of a team.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Excellent planning and </w:t>
            </w:r>
            <w:proofErr w:type="spellStart"/>
            <w:r w:rsidRPr="00F10B22">
              <w:rPr>
                <w:rFonts w:cstheme="minorHAnsi"/>
                <w:lang w:val="en-US"/>
              </w:rPr>
              <w:t>organisational</w:t>
            </w:r>
            <w:proofErr w:type="spellEnd"/>
            <w:r w:rsidRPr="00F10B22">
              <w:rPr>
                <w:rFonts w:cstheme="minorHAnsi"/>
                <w:lang w:val="en-US"/>
              </w:rPr>
              <w:t xml:space="preserve"> skills.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Effective oral and written communication skills.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Knowledge of key performance indicators and the ability to use them to monitor progress.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Awareness of the needs of pupils with EAL.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Awareness of the needs of pupils with SEND. </w:t>
            </w:r>
          </w:p>
          <w:p w:rsidR="00B90089" w:rsidRPr="00F10B22" w:rsidRDefault="00B90089" w:rsidP="00B90089">
            <w:pPr>
              <w:pStyle w:val="PolicyBullets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F10B22">
              <w:rPr>
                <w:rFonts w:cstheme="minorHAnsi"/>
                <w:lang w:val="en-US"/>
              </w:rPr>
              <w:t xml:space="preserve">An understanding of how a pupil’s learning is affected by their intellectual, emotional and social development, and the stages of child development.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ind w:left="318" w:hanging="283"/>
              <w:contextualSpacing w:val="0"/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An understanding of the importance of parental involvement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ind w:left="318" w:hanging="283"/>
              <w:contextualSpacing w:val="0"/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>Willingness and understanding of working with additional agencies</w:t>
            </w:r>
          </w:p>
        </w:tc>
      </w:tr>
      <w:tr w:rsidR="00B90089" w:rsidRPr="00F10B22" w:rsidTr="00A1503D">
        <w:trPr>
          <w:trHeight w:val="231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90089" w:rsidRPr="00F10B22" w:rsidRDefault="00B90089" w:rsidP="008E083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10B22">
              <w:rPr>
                <w:rFonts w:asciiTheme="minorHAnsi" w:hAnsiTheme="minorHAnsi" w:cstheme="minorHAnsi"/>
                <w:b/>
                <w:bCs/>
                <w:szCs w:val="22"/>
              </w:rPr>
              <w:t>Personal qualities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F10B22" w:rsidRDefault="00B90089" w:rsidP="008E0836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10B22">
              <w:rPr>
                <w:rFonts w:asciiTheme="minorHAnsi" w:hAnsiTheme="minorHAnsi" w:cstheme="minorHAnsi"/>
                <w:bCs/>
                <w:szCs w:val="22"/>
              </w:rPr>
              <w:t>The successful candidate will: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Be committed to teaching.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Supportive of their colleagues.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Have good attendance and punctuality.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Be proactive in the working environment.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Be enthusiastic and positive.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Be able to accommodate to changes in priorities.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Be able to anticipate workload and plan ahead.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Be able to develop effective relationships with parents.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Be able to encourage and enable others to reach their full potential. 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F10B22">
              <w:rPr>
                <w:rFonts w:cstheme="minorHAnsi"/>
              </w:rPr>
              <w:t>Commitment to support the Catholic ethos of the school</w:t>
            </w:r>
          </w:p>
          <w:p w:rsidR="00B90089" w:rsidRPr="00F10B22" w:rsidRDefault="00B90089" w:rsidP="008E0836">
            <w:pPr>
              <w:ind w:left="283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Self-confidence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Ability to relate well to other professionals </w:t>
            </w:r>
          </w:p>
          <w:p w:rsidR="00B90089" w:rsidRPr="00F10B22" w:rsidRDefault="00B90089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r w:rsidRPr="00F10B22">
              <w:rPr>
                <w:rFonts w:eastAsia="Times New Roman" w:cstheme="minorHAnsi"/>
                <w:bCs/>
                <w:lang w:val="en-US"/>
              </w:rPr>
              <w:t xml:space="preserve">A flexible approach </w:t>
            </w:r>
          </w:p>
          <w:p w:rsidR="00B90089" w:rsidRPr="00F10B22" w:rsidRDefault="00A1503D" w:rsidP="00B90089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bCs/>
                <w:lang w:val="en-US"/>
              </w:rPr>
            </w:pPr>
            <w:proofErr w:type="spellStart"/>
            <w:r w:rsidRPr="00F10B22">
              <w:rPr>
                <w:rFonts w:eastAsia="Times New Roman" w:cstheme="minorHAnsi"/>
                <w:bCs/>
                <w:lang w:val="en-US"/>
              </w:rPr>
              <w:t>Practis</w:t>
            </w:r>
            <w:r w:rsidR="00B90089" w:rsidRPr="00F10B22">
              <w:rPr>
                <w:rFonts w:eastAsia="Times New Roman" w:cstheme="minorHAnsi"/>
                <w:bCs/>
                <w:lang w:val="en-US"/>
              </w:rPr>
              <w:t>ing</w:t>
            </w:r>
            <w:proofErr w:type="spellEnd"/>
            <w:r w:rsidR="00B90089" w:rsidRPr="00F10B22">
              <w:rPr>
                <w:rFonts w:eastAsia="Times New Roman" w:cstheme="minorHAnsi"/>
                <w:bCs/>
                <w:lang w:val="en-US"/>
              </w:rPr>
              <w:t xml:space="preserve"> Catholic</w:t>
            </w:r>
          </w:p>
        </w:tc>
      </w:tr>
    </w:tbl>
    <w:p w:rsidR="00B90089" w:rsidRPr="00F10B22" w:rsidRDefault="00B90089" w:rsidP="00B90089">
      <w:pPr>
        <w:rPr>
          <w:rFonts w:asciiTheme="minorHAnsi" w:hAnsiTheme="minorHAnsi" w:cstheme="minorHAnsi"/>
        </w:rPr>
      </w:pPr>
    </w:p>
    <w:p w:rsidR="00B90089" w:rsidRPr="00F10B22" w:rsidRDefault="00B90089" w:rsidP="00DC0CE6">
      <w:pPr>
        <w:ind w:left="-709"/>
        <w:rPr>
          <w:rFonts w:asciiTheme="minorHAnsi" w:hAnsiTheme="minorHAnsi" w:cstheme="minorHAnsi"/>
        </w:rPr>
      </w:pPr>
    </w:p>
    <w:sectPr w:rsidR="00B90089" w:rsidRPr="00F10B22" w:rsidSect="00DC0CE6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C2" w:rsidRDefault="005A42C2" w:rsidP="00A14ED9">
      <w:r>
        <w:separator/>
      </w:r>
    </w:p>
  </w:endnote>
  <w:endnote w:type="continuationSeparator" w:id="0">
    <w:p w:rsidR="005A42C2" w:rsidRDefault="005A42C2" w:rsidP="00A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E6" w:rsidRDefault="00DC0CE6" w:rsidP="00B83C75">
    <w:pPr>
      <w:pStyle w:val="Footer"/>
      <w:tabs>
        <w:tab w:val="clear" w:pos="9026"/>
        <w:tab w:val="right" w:pos="8789"/>
      </w:tabs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C2" w:rsidRDefault="005A42C2" w:rsidP="00A14ED9">
      <w:r>
        <w:separator/>
      </w:r>
    </w:p>
  </w:footnote>
  <w:footnote w:type="continuationSeparator" w:id="0">
    <w:p w:rsidR="005A42C2" w:rsidRDefault="005A42C2" w:rsidP="00A1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7296EBA"/>
    <w:multiLevelType w:val="multilevel"/>
    <w:tmpl w:val="63A2A8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29D63BE1"/>
    <w:multiLevelType w:val="hybridMultilevel"/>
    <w:tmpl w:val="BEC6473C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94D7D"/>
    <w:multiLevelType w:val="hybridMultilevel"/>
    <w:tmpl w:val="DB8AC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F5825"/>
    <w:multiLevelType w:val="hybridMultilevel"/>
    <w:tmpl w:val="915281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676F5928"/>
    <w:multiLevelType w:val="hybridMultilevel"/>
    <w:tmpl w:val="21A4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70AFF"/>
    <w:multiLevelType w:val="multilevel"/>
    <w:tmpl w:val="0B2E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D9"/>
    <w:rsid w:val="000A4219"/>
    <w:rsid w:val="001A5EA1"/>
    <w:rsid w:val="001C063F"/>
    <w:rsid w:val="00291EF8"/>
    <w:rsid w:val="003B2A6F"/>
    <w:rsid w:val="004A1BC1"/>
    <w:rsid w:val="0056148E"/>
    <w:rsid w:val="005A42C2"/>
    <w:rsid w:val="005B5C8F"/>
    <w:rsid w:val="0066154F"/>
    <w:rsid w:val="00675770"/>
    <w:rsid w:val="006F37B2"/>
    <w:rsid w:val="00874DFB"/>
    <w:rsid w:val="00890971"/>
    <w:rsid w:val="008A7896"/>
    <w:rsid w:val="009868A2"/>
    <w:rsid w:val="00995668"/>
    <w:rsid w:val="009D0445"/>
    <w:rsid w:val="00A14ED9"/>
    <w:rsid w:val="00A1503D"/>
    <w:rsid w:val="00A24F96"/>
    <w:rsid w:val="00AD7B08"/>
    <w:rsid w:val="00B83C75"/>
    <w:rsid w:val="00B90089"/>
    <w:rsid w:val="00BB469F"/>
    <w:rsid w:val="00C24699"/>
    <w:rsid w:val="00C33338"/>
    <w:rsid w:val="00CE2461"/>
    <w:rsid w:val="00CF2A04"/>
    <w:rsid w:val="00DC0CE6"/>
    <w:rsid w:val="00F10B22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9F836-625A-4DAB-A456-170205D7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14ED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A14E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4E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4E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E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75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900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B900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B90089"/>
    <w:pPr>
      <w:numPr>
        <w:numId w:val="2"/>
      </w:numPr>
      <w:spacing w:before="120" w:after="120" w:line="320" w:lineRule="exact"/>
    </w:pPr>
    <w:rPr>
      <w:rFonts w:ascii="Arial" w:eastAsiaTheme="minorHAnsi" w:hAnsi="Arial" w:cs="Arial"/>
      <w:b/>
      <w:color w:val="000000" w:themeColor="text1"/>
      <w:sz w:val="22"/>
      <w:szCs w:val="28"/>
      <w:lang w:val="en-GB"/>
    </w:rPr>
  </w:style>
  <w:style w:type="paragraph" w:customStyle="1" w:styleId="PolicyBullets">
    <w:name w:val="Policy Bullets"/>
    <w:basedOn w:val="ListParagraph"/>
    <w:link w:val="PolicyBulletsChar"/>
    <w:qFormat/>
    <w:rsid w:val="00B90089"/>
    <w:pPr>
      <w:numPr>
        <w:numId w:val="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9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F297-66FE-44FC-AB3A-EF1E9818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6052, bursar</cp:lastModifiedBy>
  <cp:revision>2</cp:revision>
  <cp:lastPrinted>2023-03-06T08:41:00Z</cp:lastPrinted>
  <dcterms:created xsi:type="dcterms:W3CDTF">2025-04-07T07:55:00Z</dcterms:created>
  <dcterms:modified xsi:type="dcterms:W3CDTF">2025-04-07T07:55:00Z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53c50d8c614afb5b702c4e1c1991053b6477f2ec71871b398b9dcd93c3a20366</vt:lpwstr>
  </property>
</Properties>
</file>