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41B51F15" w:rsidR="00592DED" w:rsidRDefault="00DB6262">
            <w:pPr>
              <w:pStyle w:val="TableParagraph"/>
              <w:spacing w:before="134"/>
              <w:ind w:left="107"/>
            </w:pPr>
            <w:r>
              <w:t>Teacher of Drama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Default="00DD3D3A">
            <w:pPr>
              <w:pStyle w:val="TableParagraph"/>
              <w:spacing w:before="131"/>
              <w:ind w:left="107"/>
            </w:pPr>
            <w:r>
              <w:t>Supporting the department in</w:t>
            </w:r>
            <w:r w:rsidR="00434581">
              <w:rPr>
                <w:spacing w:val="-7"/>
              </w:rPr>
              <w:t xml:space="preserve"> </w:t>
            </w:r>
            <w:r w:rsidR="00434581">
              <w:t>identified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</w:t>
            </w:r>
            <w:r w:rsidR="00434581">
              <w:rPr>
                <w:spacing w:val="-7"/>
              </w:rPr>
              <w:t xml:space="preserve"> </w:t>
            </w:r>
            <w:r w:rsidR="00434581">
              <w:t>as</w:t>
            </w:r>
            <w:r w:rsidR="00434581">
              <w:rPr>
                <w:spacing w:val="-7"/>
              </w:rPr>
              <w:t xml:space="preserve"> </w:t>
            </w:r>
            <w:r w:rsidR="00434581">
              <w:t>determined</w:t>
            </w:r>
            <w:r w:rsidR="00434581">
              <w:rPr>
                <w:spacing w:val="-7"/>
              </w:rPr>
              <w:t xml:space="preserve"> </w:t>
            </w:r>
            <w:r w:rsidR="00434581">
              <w:t>by</w:t>
            </w:r>
            <w:r w:rsidR="00434581">
              <w:rPr>
                <w:spacing w:val="-7"/>
              </w:rPr>
              <w:t xml:space="preserve"> </w:t>
            </w:r>
            <w:r w:rsidR="00434581">
              <w:t>the</w:t>
            </w:r>
            <w:r w:rsidR="00434581"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E9C52BF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06F7DF85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897B84">
              <w:t>Drama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proofErr w:type="spellStart"/>
            <w:r>
              <w:t>Analyse</w:t>
            </w:r>
            <w:proofErr w:type="spellEnd"/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60258ABE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 w:rsidR="00D429E0">
              <w:t>support the Head of Department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 w:rsidR="00D429E0">
              <w:t>for learning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00000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15874048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367C2FFF" w:rsidR="00592DED" w:rsidRDefault="009E2424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Support the department in the c</w:t>
      </w:r>
      <w:r w:rsidR="00434581">
        <w:t>ontribut</w:t>
      </w:r>
      <w:r>
        <w:t>ion of</w:t>
      </w:r>
      <w:r w:rsidR="00434581">
        <w:rPr>
          <w:spacing w:val="-6"/>
        </w:rPr>
        <w:t xml:space="preserve"> </w:t>
      </w:r>
      <w:r w:rsidR="00434581">
        <w:t>school</w:t>
      </w:r>
      <w:r w:rsidR="00434581">
        <w:rPr>
          <w:spacing w:val="-6"/>
        </w:rPr>
        <w:t xml:space="preserve"> </w:t>
      </w:r>
      <w:r w:rsidR="00434581">
        <w:t>liaison</w:t>
      </w:r>
      <w:r w:rsidR="00434581">
        <w:rPr>
          <w:spacing w:val="1"/>
        </w:rPr>
        <w:t xml:space="preserve"> </w:t>
      </w:r>
      <w:r w:rsidR="00434581">
        <w:t>and</w:t>
      </w:r>
      <w:r w:rsidR="00434581">
        <w:rPr>
          <w:spacing w:val="-4"/>
        </w:rPr>
        <w:t xml:space="preserve"> </w:t>
      </w:r>
      <w:r w:rsidR="00434581">
        <w:t>marketing</w:t>
      </w:r>
      <w:r w:rsidR="00434581">
        <w:rPr>
          <w:spacing w:val="-3"/>
        </w:rPr>
        <w:t xml:space="preserve"> </w:t>
      </w:r>
      <w:r w:rsidR="00434581">
        <w:t>activities,</w:t>
      </w:r>
      <w:r w:rsidR="00434581">
        <w:rPr>
          <w:spacing w:val="-3"/>
        </w:rPr>
        <w:t xml:space="preserve"> </w:t>
      </w:r>
      <w:r w:rsidR="00434581">
        <w:t>e.g.</w:t>
      </w:r>
      <w:r w:rsidR="00434581">
        <w:rPr>
          <w:spacing w:val="-3"/>
        </w:rPr>
        <w:t xml:space="preserve"> </w:t>
      </w:r>
      <w:r w:rsidR="00434581">
        <w:t>material</w:t>
      </w:r>
      <w:r w:rsidR="00434581">
        <w:rPr>
          <w:spacing w:val="-3"/>
        </w:rPr>
        <w:t xml:space="preserve"> </w:t>
      </w:r>
      <w:r w:rsidR="00434581">
        <w:t>for</w:t>
      </w:r>
      <w:r w:rsidR="00434581">
        <w:rPr>
          <w:spacing w:val="-3"/>
        </w:rPr>
        <w:t xml:space="preserve"> </w:t>
      </w:r>
      <w:r w:rsidR="00434581">
        <w:t>prospectuses</w:t>
      </w:r>
      <w:r w:rsidR="00434581">
        <w:rPr>
          <w:spacing w:val="-3"/>
        </w:rPr>
        <w:t xml:space="preserve"> </w:t>
      </w:r>
      <w:r w:rsidR="00434581">
        <w:t>and</w:t>
      </w:r>
      <w:r w:rsidR="00434581">
        <w:rPr>
          <w:spacing w:val="-3"/>
        </w:rPr>
        <w:t xml:space="preserve"> </w:t>
      </w:r>
      <w:r w:rsidR="00434581">
        <w:t>attendance</w:t>
      </w:r>
      <w:r w:rsidR="00434581">
        <w:rPr>
          <w:spacing w:val="-4"/>
        </w:rPr>
        <w:t xml:space="preserve"> </w:t>
      </w:r>
      <w:r w:rsidR="00434581">
        <w:t>at</w:t>
      </w:r>
      <w:r w:rsidR="00434581">
        <w:rPr>
          <w:spacing w:val="-3"/>
        </w:rPr>
        <w:t xml:space="preserve"> </w:t>
      </w:r>
      <w:r w:rsidR="00434581">
        <w:t>Open</w:t>
      </w:r>
      <w:r w:rsidR="00434581">
        <w:rPr>
          <w:spacing w:val="-3"/>
        </w:rPr>
        <w:t xml:space="preserve"> </w:t>
      </w:r>
      <w:r w:rsidR="00434581"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825B7D">
        <w:t xml:space="preserve">non exam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7ED986B4" w:rsidR="00592DED" w:rsidRDefault="00E41CA4">
            <w:pPr>
              <w:pStyle w:val="TableParagraph"/>
              <w:spacing w:before="59"/>
              <w:ind w:left="103"/>
            </w:pPr>
            <w:r>
              <w:t>Teacher of Drama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3DE61630" w:rsidR="00592DED" w:rsidRDefault="00A3252A">
            <w:pPr>
              <w:pStyle w:val="TableParagraph"/>
              <w:spacing w:before="59"/>
              <w:ind w:left="102"/>
            </w:pPr>
            <w:r>
              <w:t>MPS/UPS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1345BDA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E41CA4">
              <w:t>dram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2C64ADBB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E6309B">
              <w:t>drama.</w:t>
            </w:r>
          </w:p>
          <w:p w14:paraId="487475A1" w14:textId="4B163EC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 w:rsidR="00E6309B"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57B68D35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34092C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E285" w14:textId="77777777" w:rsidR="00B2341A" w:rsidRDefault="00B2341A">
      <w:r>
        <w:separator/>
      </w:r>
    </w:p>
  </w:endnote>
  <w:endnote w:type="continuationSeparator" w:id="0">
    <w:p w14:paraId="078938F3" w14:textId="77777777" w:rsidR="00B2341A" w:rsidRDefault="00B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35C6" w14:textId="77777777" w:rsidR="00B2341A" w:rsidRDefault="00B2341A">
      <w:r>
        <w:separator/>
      </w:r>
    </w:p>
  </w:footnote>
  <w:footnote w:type="continuationSeparator" w:id="0">
    <w:p w14:paraId="02B39A23" w14:textId="77777777" w:rsidR="00B2341A" w:rsidRDefault="00B2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F51FD"/>
    <w:rsid w:val="001D7037"/>
    <w:rsid w:val="001E295A"/>
    <w:rsid w:val="002E4EE0"/>
    <w:rsid w:val="0034092C"/>
    <w:rsid w:val="00354738"/>
    <w:rsid w:val="00434581"/>
    <w:rsid w:val="00444BC9"/>
    <w:rsid w:val="0046065C"/>
    <w:rsid w:val="0053268B"/>
    <w:rsid w:val="00592DED"/>
    <w:rsid w:val="006B232D"/>
    <w:rsid w:val="00704C76"/>
    <w:rsid w:val="0072358D"/>
    <w:rsid w:val="007C5704"/>
    <w:rsid w:val="00810EAC"/>
    <w:rsid w:val="00817264"/>
    <w:rsid w:val="00825B7D"/>
    <w:rsid w:val="008952DA"/>
    <w:rsid w:val="00897B84"/>
    <w:rsid w:val="008A7DED"/>
    <w:rsid w:val="00945831"/>
    <w:rsid w:val="009A5E7E"/>
    <w:rsid w:val="009E2424"/>
    <w:rsid w:val="00A3252A"/>
    <w:rsid w:val="00A33CEE"/>
    <w:rsid w:val="00AE0000"/>
    <w:rsid w:val="00B2341A"/>
    <w:rsid w:val="00C2654D"/>
    <w:rsid w:val="00C9561E"/>
    <w:rsid w:val="00D429E0"/>
    <w:rsid w:val="00D6173F"/>
    <w:rsid w:val="00D6798A"/>
    <w:rsid w:val="00DB6262"/>
    <w:rsid w:val="00DD3D3A"/>
    <w:rsid w:val="00E320BF"/>
    <w:rsid w:val="00E41CA4"/>
    <w:rsid w:val="00E6309B"/>
    <w:rsid w:val="00EB154B"/>
    <w:rsid w:val="00EF5477"/>
    <w:rsid w:val="00F870DD"/>
    <w:rsid w:val="00FA72AC"/>
    <w:rsid w:val="00FB347E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3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17</cp:revision>
  <dcterms:created xsi:type="dcterms:W3CDTF">2024-09-06T08:40:00Z</dcterms:created>
  <dcterms:modified xsi:type="dcterms:W3CDTF">2024-09-06T08:48:00Z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