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BB15C" w14:textId="77777777" w:rsidR="00722666" w:rsidRDefault="00B543AD" w:rsidP="00722666">
      <w:pPr>
        <w:pStyle w:val="Heading2"/>
        <w:jc w:val="center"/>
      </w:pPr>
      <w:bookmarkStart w:id="0" w:name="_Toc405799449"/>
      <w:bookmarkStart w:id="1" w:name="_Toc89941868"/>
      <w:r>
        <w:t>Penwortham Primary School</w:t>
      </w:r>
    </w:p>
    <w:p w14:paraId="7AC093F5" w14:textId="77777777" w:rsidR="00722666" w:rsidRDefault="00722666" w:rsidP="00D06617">
      <w:pPr>
        <w:pStyle w:val="Heading2"/>
      </w:pPr>
    </w:p>
    <w:p w14:paraId="0398113A" w14:textId="1EF010C8" w:rsidR="00D06617" w:rsidRPr="00DB0F9D" w:rsidRDefault="00D06617" w:rsidP="00D06617">
      <w:pPr>
        <w:pStyle w:val="Heading2"/>
      </w:pPr>
      <w:r w:rsidRPr="00DB0F9D">
        <w:t>Headteacher Job Description</w:t>
      </w:r>
      <w:bookmarkEnd w:id="0"/>
      <w:bookmarkEnd w:id="1"/>
    </w:p>
    <w:p w14:paraId="7BD98AB9" w14:textId="77777777" w:rsidR="00D06617" w:rsidRPr="00CC5AD3" w:rsidRDefault="00D06617" w:rsidP="00D06617">
      <w:pPr>
        <w:rPr>
          <w:i/>
        </w:rPr>
      </w:pPr>
      <w:r w:rsidRPr="00CC5AD3">
        <w:rPr>
          <w:i/>
        </w:rPr>
        <w:t>Community and Community Special Schools</w:t>
      </w:r>
    </w:p>
    <w:p w14:paraId="63ABE54C" w14:textId="77777777" w:rsidR="00D06617" w:rsidRPr="00CC5AD3" w:rsidRDefault="00D06617" w:rsidP="00D06617">
      <w:pPr>
        <w:jc w:val="center"/>
        <w:rPr>
          <w:b/>
          <w:i/>
          <w:sz w:val="22"/>
        </w:rPr>
      </w:pPr>
    </w:p>
    <w:p w14:paraId="54888BD2" w14:textId="77777777" w:rsidR="00D06617" w:rsidRPr="00CC5AD3" w:rsidRDefault="00D06617" w:rsidP="00D06617">
      <w:pPr>
        <w:jc w:val="both"/>
        <w:rPr>
          <w:sz w:val="22"/>
          <w:szCs w:val="22"/>
        </w:rPr>
      </w:pPr>
      <w:r w:rsidRPr="00CC5AD3">
        <w:rPr>
          <w:sz w:val="22"/>
          <w:szCs w:val="22"/>
        </w:rPr>
        <w:t xml:space="preserve">This job description reflects the </w:t>
      </w:r>
      <w:r w:rsidRPr="00CC5AD3">
        <w:rPr>
          <w:b/>
          <w:sz w:val="22"/>
          <w:szCs w:val="22"/>
        </w:rPr>
        <w:t>Headteachers' Standards</w:t>
      </w:r>
      <w:r w:rsidRPr="00CC5AD3">
        <w:rPr>
          <w:sz w:val="22"/>
          <w:szCs w:val="22"/>
        </w:rPr>
        <w:t xml:space="preserve"> (2020). These standards are built upon The Teaching Standards (2012) which apply to all teachers, including Headteachers. </w:t>
      </w:r>
    </w:p>
    <w:p w14:paraId="1568D0C2" w14:textId="77777777" w:rsidR="00D06617" w:rsidRPr="00CC5AD3" w:rsidRDefault="00D06617" w:rsidP="00D06617">
      <w:pPr>
        <w:jc w:val="both"/>
        <w:rPr>
          <w:sz w:val="22"/>
          <w:szCs w:val="22"/>
        </w:rPr>
      </w:pPr>
    </w:p>
    <w:p w14:paraId="711D514E" w14:textId="77777777" w:rsidR="00D06617" w:rsidRPr="00CC5AD3" w:rsidRDefault="00D06617" w:rsidP="00D06617">
      <w:pPr>
        <w:jc w:val="both"/>
        <w:rPr>
          <w:sz w:val="22"/>
          <w:szCs w:val="22"/>
        </w:rPr>
      </w:pPr>
      <w:r w:rsidRPr="00CC5AD3">
        <w:rPr>
          <w:sz w:val="22"/>
          <w:szCs w:val="22"/>
        </w:rPr>
        <w:t xml:space="preserve">The appointment is subject to the current conditions of employment of Headteachers, contained in the </w:t>
      </w:r>
      <w:r w:rsidRPr="00CC5AD3">
        <w:rPr>
          <w:b/>
          <w:sz w:val="22"/>
          <w:szCs w:val="22"/>
        </w:rPr>
        <w:t>School Teachers’ Pay and Conditions</w:t>
      </w:r>
      <w:r w:rsidRPr="00CC5AD3">
        <w:rPr>
          <w:sz w:val="22"/>
          <w:szCs w:val="22"/>
        </w:rPr>
        <w:t xml:space="preserve"> document and other current educational and employment legislation, including that of the Department for Education In carrying out his/her duties, the Headteacher shall consult, where appropriate, with the Local Authority, the Governing Board, the staff of the school, its </w:t>
      </w:r>
      <w:proofErr w:type="gramStart"/>
      <w:r w:rsidRPr="00CC5AD3">
        <w:rPr>
          <w:sz w:val="22"/>
          <w:szCs w:val="22"/>
        </w:rPr>
        <w:t>pupils</w:t>
      </w:r>
      <w:proofErr w:type="gramEnd"/>
      <w:r w:rsidRPr="00CC5AD3">
        <w:rPr>
          <w:sz w:val="22"/>
          <w:szCs w:val="22"/>
        </w:rPr>
        <w:t xml:space="preserve"> and the parents of its pupils.</w:t>
      </w:r>
    </w:p>
    <w:p w14:paraId="0CC50B56" w14:textId="77777777" w:rsidR="00D06617" w:rsidRPr="00CC5AD3" w:rsidRDefault="00D06617" w:rsidP="00D06617">
      <w:pPr>
        <w:jc w:val="both"/>
        <w:rPr>
          <w:sz w:val="22"/>
          <w:szCs w:val="22"/>
        </w:rPr>
      </w:pPr>
    </w:p>
    <w:p w14:paraId="7E50883A" w14:textId="77777777" w:rsidR="00D06617" w:rsidRPr="00CC5AD3" w:rsidRDefault="00D06617" w:rsidP="00D06617">
      <w:pPr>
        <w:jc w:val="both"/>
        <w:rPr>
          <w:b/>
          <w:szCs w:val="24"/>
          <w:u w:val="single"/>
        </w:rPr>
      </w:pPr>
      <w:r w:rsidRPr="00CC5AD3">
        <w:rPr>
          <w:b/>
          <w:szCs w:val="24"/>
          <w:u w:val="single"/>
        </w:rPr>
        <w:t>A. The Core Purpose of the Headteacher</w:t>
      </w:r>
    </w:p>
    <w:p w14:paraId="72871CCB" w14:textId="77777777" w:rsidR="00D06617" w:rsidRPr="00CC5AD3" w:rsidRDefault="00D06617" w:rsidP="00D06617">
      <w:pPr>
        <w:jc w:val="both"/>
        <w:rPr>
          <w:sz w:val="22"/>
          <w:szCs w:val="22"/>
        </w:rPr>
      </w:pPr>
    </w:p>
    <w:p w14:paraId="44687E2C" w14:textId="77777777" w:rsidR="00D06617" w:rsidRPr="00CC5AD3" w:rsidRDefault="00D06617" w:rsidP="00D06617">
      <w:pPr>
        <w:jc w:val="both"/>
        <w:rPr>
          <w:sz w:val="22"/>
          <w:szCs w:val="22"/>
        </w:rPr>
      </w:pPr>
      <w:r w:rsidRPr="00CC5AD3">
        <w:rPr>
          <w:sz w:val="22"/>
          <w:szCs w:val="22"/>
        </w:rP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w:t>
      </w:r>
      <w:proofErr w:type="gramStart"/>
      <w:r w:rsidRPr="00CC5AD3">
        <w:rPr>
          <w:sz w:val="22"/>
          <w:szCs w:val="22"/>
        </w:rPr>
        <w:t>equality</w:t>
      </w:r>
      <w:proofErr w:type="gramEnd"/>
      <w:r w:rsidRPr="00CC5AD3">
        <w:rPr>
          <w:sz w:val="22"/>
          <w:szCs w:val="22"/>
        </w:rPr>
        <w:t xml:space="preserve"> and high expectations of all pupils.</w:t>
      </w:r>
    </w:p>
    <w:p w14:paraId="77BD4382" w14:textId="77777777" w:rsidR="00D06617" w:rsidRPr="00CC5AD3" w:rsidRDefault="00D06617" w:rsidP="00D06617">
      <w:pPr>
        <w:jc w:val="both"/>
        <w:rPr>
          <w:sz w:val="22"/>
          <w:szCs w:val="22"/>
        </w:rPr>
      </w:pPr>
    </w:p>
    <w:p w14:paraId="32D3D727" w14:textId="77777777" w:rsidR="00D06617" w:rsidRPr="00CC5AD3" w:rsidRDefault="00D06617" w:rsidP="00D06617">
      <w:pPr>
        <w:jc w:val="both"/>
        <w:rPr>
          <w:sz w:val="22"/>
          <w:szCs w:val="22"/>
        </w:rPr>
      </w:pPr>
      <w:r w:rsidRPr="00CC5AD3">
        <w:rPr>
          <w:sz w:val="22"/>
          <w:szCs w:val="22"/>
        </w:rPr>
        <w:t xml:space="preserve">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w:t>
      </w:r>
      <w:proofErr w:type="gramStart"/>
      <w:r w:rsidRPr="00CC5AD3">
        <w:rPr>
          <w:sz w:val="22"/>
          <w:szCs w:val="22"/>
        </w:rPr>
        <w:t>organisation</w:t>
      </w:r>
      <w:proofErr w:type="gramEnd"/>
      <w:r w:rsidRPr="00CC5AD3">
        <w:rPr>
          <w:sz w:val="22"/>
          <w:szCs w:val="22"/>
        </w:rPr>
        <w:t xml:space="preserve"> and administration of the school.</w:t>
      </w:r>
    </w:p>
    <w:p w14:paraId="03F1AFA4" w14:textId="77777777" w:rsidR="00D06617" w:rsidRPr="00CC5AD3" w:rsidRDefault="00D06617" w:rsidP="00D06617">
      <w:pPr>
        <w:jc w:val="both"/>
        <w:rPr>
          <w:sz w:val="22"/>
          <w:szCs w:val="22"/>
        </w:rPr>
      </w:pPr>
    </w:p>
    <w:p w14:paraId="69EBCA18" w14:textId="77777777" w:rsidR="00D06617" w:rsidRPr="00CC5AD3" w:rsidRDefault="00D06617" w:rsidP="00D06617">
      <w:pPr>
        <w:jc w:val="both"/>
        <w:rPr>
          <w:sz w:val="22"/>
          <w:szCs w:val="22"/>
        </w:rPr>
      </w:pPr>
      <w:r w:rsidRPr="00CC5AD3">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15B4D84F" w14:textId="77777777" w:rsidR="00D06617" w:rsidRPr="00CC5AD3" w:rsidRDefault="00D06617" w:rsidP="00D06617">
      <w:pPr>
        <w:jc w:val="both"/>
        <w:rPr>
          <w:sz w:val="22"/>
          <w:szCs w:val="22"/>
        </w:rPr>
      </w:pPr>
    </w:p>
    <w:p w14:paraId="55DAFD27" w14:textId="77777777" w:rsidR="00D06617" w:rsidRPr="00CC5AD3" w:rsidRDefault="00D06617" w:rsidP="00D06617">
      <w:pPr>
        <w:jc w:val="both"/>
        <w:rPr>
          <w:sz w:val="22"/>
          <w:szCs w:val="22"/>
        </w:rPr>
      </w:pPr>
      <w:r w:rsidRPr="00CC5AD3">
        <w:rPr>
          <w:sz w:val="22"/>
          <w:szCs w:val="22"/>
        </w:rPr>
        <w:t>Drawing on the support provided by members of the school community, the Headteacher is responsible for creating a productive learning environment which is engaging and fulfilling for all pupils.</w:t>
      </w:r>
    </w:p>
    <w:p w14:paraId="4D2EB2AF" w14:textId="77777777" w:rsidR="00D06617" w:rsidRPr="00CC5AD3" w:rsidRDefault="00D06617" w:rsidP="00D06617">
      <w:pPr>
        <w:jc w:val="both"/>
      </w:pPr>
    </w:p>
    <w:p w14:paraId="1389C489" w14:textId="77777777" w:rsidR="00D06617" w:rsidRPr="00CC5AD3" w:rsidRDefault="00D06617" w:rsidP="00D06617">
      <w:pPr>
        <w:jc w:val="both"/>
        <w:rPr>
          <w:b/>
        </w:rPr>
      </w:pPr>
      <w:r w:rsidRPr="00CC5AD3">
        <w:rPr>
          <w:b/>
        </w:rPr>
        <w:t>B. Headteacher Standards</w:t>
      </w:r>
    </w:p>
    <w:p w14:paraId="274570E5" w14:textId="77777777" w:rsidR="00D06617" w:rsidRPr="00CC5AD3" w:rsidRDefault="00D06617" w:rsidP="00D06617">
      <w:pPr>
        <w:jc w:val="both"/>
        <w:rPr>
          <w:b/>
        </w:rPr>
      </w:pPr>
    </w:p>
    <w:p w14:paraId="2E08D2B7" w14:textId="77777777" w:rsidR="00D06617" w:rsidRPr="00022291" w:rsidRDefault="00D06617" w:rsidP="00D06617">
      <w:pPr>
        <w:pStyle w:val="Caption"/>
        <w:rPr>
          <w:rStyle w:val="Emphasis"/>
          <w:i w:val="0"/>
          <w:iCs w:val="0"/>
          <w:sz w:val="24"/>
          <w:szCs w:val="24"/>
        </w:rPr>
      </w:pPr>
      <w:r w:rsidRPr="00022291">
        <w:rPr>
          <w:rStyle w:val="Emphasis"/>
          <w:sz w:val="24"/>
          <w:szCs w:val="24"/>
        </w:rPr>
        <w:t>1. School culture</w:t>
      </w:r>
    </w:p>
    <w:p w14:paraId="238881EF"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46ED844B"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establish and sustain the school’s ethos and strategic direction in partnership with those responsible for governance and through consultation with the school community</w:t>
      </w:r>
    </w:p>
    <w:p w14:paraId="20F8FC40"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create a culture where pupils experience a positive and enriching school life</w:t>
      </w:r>
    </w:p>
    <w:p w14:paraId="0AF1F646"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uphold ambitious educational standards which prepare pupils from all backgrounds for their next phase of education and life</w:t>
      </w:r>
    </w:p>
    <w:p w14:paraId="7F8198CB"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 xml:space="preserve">promote positive and respectful relationships across the school community and a safe, orderly and inclusive </w:t>
      </w:r>
      <w:proofErr w:type="gramStart"/>
      <w:r w:rsidRPr="00CC5AD3">
        <w:rPr>
          <w:rFonts w:cs="Arial"/>
          <w:color w:val="0B0C0C"/>
          <w:sz w:val="22"/>
          <w:szCs w:val="22"/>
          <w:lang w:eastAsia="en-GB"/>
        </w:rPr>
        <w:t>environment</w:t>
      </w:r>
      <w:proofErr w:type="gramEnd"/>
    </w:p>
    <w:p w14:paraId="29CF9AE2" w14:textId="77777777" w:rsidR="00D06617" w:rsidRPr="00CC5AD3" w:rsidRDefault="00D06617" w:rsidP="00D06617">
      <w:pPr>
        <w:numPr>
          <w:ilvl w:val="0"/>
          <w:numId w:val="1"/>
        </w:numPr>
        <w:spacing w:after="75"/>
        <w:ind w:left="300"/>
        <w:rPr>
          <w:rFonts w:cs="Arial"/>
          <w:color w:val="0B0C0C"/>
          <w:sz w:val="22"/>
          <w:szCs w:val="22"/>
          <w:lang w:eastAsia="en-GB"/>
        </w:rPr>
      </w:pPr>
      <w:r w:rsidRPr="00CC5AD3">
        <w:rPr>
          <w:rFonts w:cs="Arial"/>
          <w:color w:val="0B0C0C"/>
          <w:sz w:val="22"/>
          <w:szCs w:val="22"/>
          <w:lang w:eastAsia="en-GB"/>
        </w:rPr>
        <w:t>ensure a culture of high staff professionalism</w:t>
      </w:r>
    </w:p>
    <w:p w14:paraId="1C75A2C0" w14:textId="77777777" w:rsidR="00D06617" w:rsidRPr="00022291" w:rsidRDefault="00D06617" w:rsidP="00D06617">
      <w:pPr>
        <w:pStyle w:val="Caption"/>
        <w:rPr>
          <w:rStyle w:val="Emphasis"/>
          <w:i w:val="0"/>
          <w:iCs w:val="0"/>
          <w:sz w:val="24"/>
          <w:szCs w:val="24"/>
        </w:rPr>
      </w:pPr>
      <w:r w:rsidRPr="00022291">
        <w:rPr>
          <w:rStyle w:val="Emphasis"/>
          <w:sz w:val="24"/>
          <w:szCs w:val="24"/>
        </w:rPr>
        <w:lastRenderedPageBreak/>
        <w:t>2. Teaching</w:t>
      </w:r>
    </w:p>
    <w:p w14:paraId="67F160A3" w14:textId="77777777" w:rsidR="00D06617" w:rsidRPr="00CC5AD3" w:rsidRDefault="00D06617" w:rsidP="00D06617">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32153298"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establish and sustain high-quality, expert teaching across all subjects and phases, built on an evidence-informed understanding of effective teaching and how pupils learn</w:t>
      </w:r>
    </w:p>
    <w:p w14:paraId="7242C1D7"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ensure teaching is underpinned by high levels of subject expertise and approaches which respect the distinct nature of subject disciplines or specialist domains</w:t>
      </w:r>
    </w:p>
    <w:p w14:paraId="06134008" w14:textId="77777777" w:rsidR="00D06617" w:rsidRPr="00CC5AD3" w:rsidRDefault="00D06617" w:rsidP="00D06617">
      <w:pPr>
        <w:numPr>
          <w:ilvl w:val="0"/>
          <w:numId w:val="2"/>
        </w:numPr>
        <w:spacing w:after="75"/>
        <w:ind w:left="300"/>
        <w:rPr>
          <w:rFonts w:cs="Arial"/>
          <w:color w:val="0B0C0C"/>
          <w:sz w:val="22"/>
          <w:szCs w:val="22"/>
        </w:rPr>
      </w:pPr>
      <w:r w:rsidRPr="00CC5AD3">
        <w:rPr>
          <w:rFonts w:cs="Arial"/>
          <w:color w:val="0B0C0C"/>
          <w:sz w:val="22"/>
          <w:szCs w:val="22"/>
        </w:rPr>
        <w:t>ensure effective use is made of formative assessment</w:t>
      </w:r>
    </w:p>
    <w:p w14:paraId="2B8C2E2D" w14:textId="77777777" w:rsidR="00D06617" w:rsidRPr="00CD628A" w:rsidRDefault="00D06617" w:rsidP="00D06617">
      <w:pPr>
        <w:jc w:val="both"/>
        <w:rPr>
          <w:b/>
        </w:rPr>
      </w:pPr>
    </w:p>
    <w:p w14:paraId="3BD441D3" w14:textId="77777777" w:rsidR="00D06617" w:rsidRPr="00022291" w:rsidRDefault="00D06617" w:rsidP="00D06617">
      <w:pPr>
        <w:pStyle w:val="Caption"/>
        <w:rPr>
          <w:rStyle w:val="Emphasis"/>
          <w:i w:val="0"/>
          <w:iCs w:val="0"/>
          <w:sz w:val="24"/>
          <w:szCs w:val="24"/>
        </w:rPr>
      </w:pPr>
      <w:r w:rsidRPr="00022291">
        <w:rPr>
          <w:rStyle w:val="Emphasis"/>
          <w:sz w:val="24"/>
          <w:szCs w:val="24"/>
        </w:rPr>
        <w:t>3. Curriculum and assessment</w:t>
      </w:r>
    </w:p>
    <w:p w14:paraId="58EE0E72"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3FAD209A"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 xml:space="preserve">ensure a broad, structured and coherent curriculum entitlement which sets out the knowledge, skills and values that will be </w:t>
      </w:r>
      <w:proofErr w:type="gramStart"/>
      <w:r w:rsidRPr="00CC5AD3">
        <w:rPr>
          <w:rFonts w:cs="Arial"/>
          <w:color w:val="0B0C0C"/>
          <w:sz w:val="22"/>
          <w:szCs w:val="22"/>
          <w:lang w:eastAsia="en-GB"/>
        </w:rPr>
        <w:t>taught</w:t>
      </w:r>
      <w:proofErr w:type="gramEnd"/>
    </w:p>
    <w:p w14:paraId="6FC89114"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establish effective curricular leadership, developing subject leaders with high levels of relevant expertise with access to professional networks and communities</w:t>
      </w:r>
    </w:p>
    <w:p w14:paraId="7C72A3FF"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ensure that all pupils are taught to read through the provision of evidence-informed approaches to reading, particularly the use of systematic synthetic phonics in schools that teach early reading</w:t>
      </w:r>
    </w:p>
    <w:p w14:paraId="550A7807" w14:textId="77777777" w:rsidR="00D06617" w:rsidRPr="00CC5AD3" w:rsidRDefault="00D06617" w:rsidP="00D06617">
      <w:pPr>
        <w:numPr>
          <w:ilvl w:val="0"/>
          <w:numId w:val="3"/>
        </w:numPr>
        <w:spacing w:after="75"/>
        <w:ind w:left="300"/>
        <w:rPr>
          <w:rFonts w:cs="Arial"/>
          <w:color w:val="0B0C0C"/>
          <w:sz w:val="22"/>
          <w:szCs w:val="22"/>
          <w:lang w:eastAsia="en-GB"/>
        </w:rPr>
      </w:pPr>
      <w:r w:rsidRPr="00CC5AD3">
        <w:rPr>
          <w:rFonts w:cs="Arial"/>
          <w:color w:val="0B0C0C"/>
          <w:sz w:val="22"/>
          <w:szCs w:val="22"/>
          <w:lang w:eastAsia="en-GB"/>
        </w:rPr>
        <w:t xml:space="preserve">ensure valid, reliable and proportionate approaches are used when assessing pupils’ knowledge and understanding of the </w:t>
      </w:r>
      <w:proofErr w:type="gramStart"/>
      <w:r w:rsidRPr="00CC5AD3">
        <w:rPr>
          <w:rFonts w:cs="Arial"/>
          <w:color w:val="0B0C0C"/>
          <w:sz w:val="22"/>
          <w:szCs w:val="22"/>
          <w:lang w:eastAsia="en-GB"/>
        </w:rPr>
        <w:t>curriculum</w:t>
      </w:r>
      <w:proofErr w:type="gramEnd"/>
    </w:p>
    <w:p w14:paraId="0DAB9144" w14:textId="77777777" w:rsidR="00D06617" w:rsidRPr="00CC5AD3" w:rsidRDefault="00D06617" w:rsidP="00D06617">
      <w:pPr>
        <w:jc w:val="both"/>
        <w:rPr>
          <w:sz w:val="22"/>
          <w:szCs w:val="22"/>
        </w:rPr>
      </w:pPr>
    </w:p>
    <w:p w14:paraId="09F0A6B0" w14:textId="77777777" w:rsidR="00D06617" w:rsidRPr="00022291" w:rsidRDefault="00D06617" w:rsidP="00D06617">
      <w:pPr>
        <w:pStyle w:val="Caption"/>
        <w:rPr>
          <w:rStyle w:val="Emphasis"/>
          <w:i w:val="0"/>
          <w:iCs w:val="0"/>
          <w:sz w:val="24"/>
          <w:szCs w:val="24"/>
        </w:rPr>
      </w:pPr>
      <w:r w:rsidRPr="00022291">
        <w:rPr>
          <w:rStyle w:val="Emphasis"/>
          <w:sz w:val="24"/>
          <w:szCs w:val="24"/>
        </w:rPr>
        <w:t>4. Behaviour</w:t>
      </w:r>
    </w:p>
    <w:p w14:paraId="70375E43" w14:textId="77777777" w:rsidR="00D06617" w:rsidRPr="00CC5AD3" w:rsidRDefault="00D06617" w:rsidP="00D06617">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1728369D"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establish and sustain high expectations of behaviour for all pupils, built upon relationships, rules and routines, which are understood clearly by all staff and pupils</w:t>
      </w:r>
    </w:p>
    <w:p w14:paraId="7CC3EBB0"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ensure high standards of pupil behaviour and courteous conduct in accordance with the school’s behaviour policy</w:t>
      </w:r>
    </w:p>
    <w:p w14:paraId="0335CA29"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 xml:space="preserve">implement consistent, fair and respectful approaches to managing </w:t>
      </w:r>
      <w:proofErr w:type="gramStart"/>
      <w:r w:rsidRPr="00CC5AD3">
        <w:rPr>
          <w:rFonts w:cs="Arial"/>
          <w:color w:val="0B0C0C"/>
          <w:sz w:val="22"/>
          <w:szCs w:val="22"/>
          <w:lang w:eastAsia="en-GB"/>
        </w:rPr>
        <w:t>behaviour</w:t>
      </w:r>
      <w:proofErr w:type="gramEnd"/>
    </w:p>
    <w:p w14:paraId="419926E4" w14:textId="77777777" w:rsidR="00D06617" w:rsidRPr="00CC5AD3" w:rsidRDefault="00D06617" w:rsidP="00D06617">
      <w:pPr>
        <w:numPr>
          <w:ilvl w:val="0"/>
          <w:numId w:val="4"/>
        </w:numPr>
        <w:spacing w:after="75"/>
        <w:ind w:left="300"/>
        <w:rPr>
          <w:rFonts w:cs="Arial"/>
          <w:color w:val="0B0C0C"/>
          <w:sz w:val="22"/>
          <w:szCs w:val="22"/>
          <w:lang w:eastAsia="en-GB"/>
        </w:rPr>
      </w:pPr>
      <w:r w:rsidRPr="00CC5AD3">
        <w:rPr>
          <w:rFonts w:cs="Arial"/>
          <w:color w:val="0B0C0C"/>
          <w:sz w:val="22"/>
          <w:szCs w:val="22"/>
          <w:lang w:eastAsia="en-GB"/>
        </w:rPr>
        <w:t>ensure that adults within the school model and teach the behaviour of a good citizen</w:t>
      </w:r>
    </w:p>
    <w:p w14:paraId="2B75C1D0" w14:textId="77777777" w:rsidR="00D06617" w:rsidRPr="00CC5AD3" w:rsidRDefault="00D06617" w:rsidP="00D06617">
      <w:pPr>
        <w:rPr>
          <w:b/>
          <w:sz w:val="22"/>
          <w:szCs w:val="22"/>
        </w:rPr>
      </w:pPr>
    </w:p>
    <w:p w14:paraId="5F990FE5" w14:textId="77777777" w:rsidR="00D06617" w:rsidRPr="00022291" w:rsidRDefault="00D06617" w:rsidP="00D06617">
      <w:pPr>
        <w:pStyle w:val="Caption"/>
        <w:rPr>
          <w:rStyle w:val="Emphasis"/>
          <w:i w:val="0"/>
          <w:iCs w:val="0"/>
          <w:sz w:val="24"/>
          <w:szCs w:val="24"/>
        </w:rPr>
      </w:pPr>
      <w:r w:rsidRPr="00022291">
        <w:rPr>
          <w:rStyle w:val="Emphasis"/>
          <w:sz w:val="24"/>
          <w:szCs w:val="24"/>
        </w:rPr>
        <w:t>5. Additional and special educational needs and disabilities</w:t>
      </w:r>
    </w:p>
    <w:p w14:paraId="0E039B09"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3B5F6FC0" w14:textId="77777777" w:rsidR="00D06617" w:rsidRPr="00CC5AD3"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ensure the school holds ambitious expectations for all pupils with additional and special educational needs and disabilities</w:t>
      </w:r>
    </w:p>
    <w:p w14:paraId="574EFD87" w14:textId="77777777" w:rsidR="00D06617" w:rsidRPr="00CC5AD3"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establish and sustain culture and practices that enable pupils to access the curriculum and learn effectively</w:t>
      </w:r>
    </w:p>
    <w:p w14:paraId="0C6109A6" w14:textId="77777777" w:rsidR="00D06617" w:rsidRPr="00CC5AD3" w:rsidRDefault="00D06617" w:rsidP="00D06617">
      <w:pPr>
        <w:numPr>
          <w:ilvl w:val="0"/>
          <w:numId w:val="5"/>
        </w:numPr>
        <w:ind w:left="300"/>
        <w:rPr>
          <w:rFonts w:cs="Arial"/>
          <w:color w:val="0B0C0C"/>
          <w:sz w:val="22"/>
          <w:szCs w:val="22"/>
          <w:lang w:eastAsia="en-GB"/>
        </w:rPr>
      </w:pPr>
      <w:r w:rsidRPr="00CC5AD3">
        <w:rPr>
          <w:rFonts w:cs="Arial"/>
          <w:color w:val="0B0C0C"/>
          <w:sz w:val="22"/>
          <w:szCs w:val="22"/>
          <w:lang w:eastAsia="en-GB"/>
        </w:rPr>
        <w:t>ensure the school works effectively in partnership with parents, carers and professionals, to identify the additional needs</w:t>
      </w:r>
      <w:hyperlink r:id="rId7" w:anchor="fn:9" w:history="1">
        <w:r w:rsidRPr="00CC5AD3">
          <w:rPr>
            <w:rFonts w:cs="Arial"/>
            <w:color w:val="4C2C92"/>
            <w:sz w:val="22"/>
            <w:szCs w:val="22"/>
            <w:u w:val="single"/>
            <w:bdr w:val="none" w:sz="0" w:space="0" w:color="auto" w:frame="1"/>
            <w:vertAlign w:val="superscript"/>
            <w:lang w:eastAsia="en-GB"/>
          </w:rPr>
          <w:t>8</w:t>
        </w:r>
      </w:hyperlink>
      <w:r w:rsidRPr="00CC5AD3">
        <w:rPr>
          <w:rFonts w:cs="Arial"/>
          <w:color w:val="0B0C0C"/>
          <w:sz w:val="22"/>
          <w:szCs w:val="22"/>
          <w:lang w:eastAsia="en-GB"/>
        </w:rPr>
        <w:t> and special educational needs and disabilities</w:t>
      </w:r>
      <w:hyperlink r:id="rId8" w:anchor="fn:10" w:history="1">
        <w:r w:rsidRPr="00CC5AD3">
          <w:rPr>
            <w:rFonts w:cs="Arial"/>
            <w:color w:val="4C2C92"/>
            <w:sz w:val="22"/>
            <w:szCs w:val="22"/>
            <w:u w:val="single"/>
            <w:bdr w:val="none" w:sz="0" w:space="0" w:color="auto" w:frame="1"/>
            <w:vertAlign w:val="superscript"/>
            <w:lang w:eastAsia="en-GB"/>
          </w:rPr>
          <w:t>9</w:t>
        </w:r>
      </w:hyperlink>
      <w:r w:rsidRPr="00CC5AD3">
        <w:rPr>
          <w:rFonts w:cs="Arial"/>
          <w:color w:val="0B0C0C"/>
          <w:sz w:val="22"/>
          <w:szCs w:val="22"/>
          <w:lang w:eastAsia="en-GB"/>
        </w:rPr>
        <w:t> of pupils, providing support and adaptation where appropriate</w:t>
      </w:r>
    </w:p>
    <w:p w14:paraId="01BBE479" w14:textId="77777777" w:rsidR="00D06617" w:rsidRDefault="00D06617" w:rsidP="00D06617">
      <w:pPr>
        <w:numPr>
          <w:ilvl w:val="0"/>
          <w:numId w:val="5"/>
        </w:numPr>
        <w:spacing w:after="75"/>
        <w:ind w:left="300"/>
        <w:rPr>
          <w:rFonts w:cs="Arial"/>
          <w:color w:val="0B0C0C"/>
          <w:sz w:val="22"/>
          <w:szCs w:val="22"/>
          <w:lang w:eastAsia="en-GB"/>
        </w:rPr>
      </w:pPr>
      <w:r w:rsidRPr="00CC5AD3">
        <w:rPr>
          <w:rFonts w:cs="Arial"/>
          <w:color w:val="0B0C0C"/>
          <w:sz w:val="22"/>
          <w:szCs w:val="22"/>
          <w:lang w:eastAsia="en-GB"/>
        </w:rPr>
        <w:t xml:space="preserve">ensure the school fulfils its statutory duties with regard to the SEND code of </w:t>
      </w:r>
      <w:proofErr w:type="gramStart"/>
      <w:r w:rsidRPr="00CC5AD3">
        <w:rPr>
          <w:rFonts w:cs="Arial"/>
          <w:color w:val="0B0C0C"/>
          <w:sz w:val="22"/>
          <w:szCs w:val="22"/>
          <w:lang w:eastAsia="en-GB"/>
        </w:rPr>
        <w:t>practice</w:t>
      </w:r>
      <w:proofErr w:type="gramEnd"/>
    </w:p>
    <w:p w14:paraId="2038AE28" w14:textId="77777777" w:rsidR="00D06617" w:rsidRDefault="00D06617" w:rsidP="00D06617">
      <w:pPr>
        <w:spacing w:after="75"/>
        <w:rPr>
          <w:rFonts w:cs="Arial"/>
          <w:color w:val="0B0C0C"/>
          <w:sz w:val="22"/>
          <w:szCs w:val="22"/>
          <w:lang w:eastAsia="en-GB"/>
        </w:rPr>
      </w:pPr>
    </w:p>
    <w:p w14:paraId="397DF0DA" w14:textId="77777777" w:rsidR="00D06617" w:rsidRDefault="00D06617" w:rsidP="00D06617">
      <w:pPr>
        <w:spacing w:after="75"/>
        <w:rPr>
          <w:rFonts w:cs="Arial"/>
          <w:color w:val="0B0C0C"/>
          <w:sz w:val="22"/>
          <w:szCs w:val="22"/>
          <w:lang w:eastAsia="en-GB"/>
        </w:rPr>
      </w:pPr>
    </w:p>
    <w:p w14:paraId="2F8DAE24" w14:textId="77777777" w:rsidR="00D06617" w:rsidRPr="00CC5AD3" w:rsidRDefault="00D06617" w:rsidP="00D06617">
      <w:pPr>
        <w:pStyle w:val="ListParagraph"/>
        <w:jc w:val="both"/>
        <w:rPr>
          <w:sz w:val="22"/>
        </w:rPr>
      </w:pPr>
    </w:p>
    <w:p w14:paraId="695E77D6" w14:textId="77777777" w:rsidR="00D06617" w:rsidRPr="00022291" w:rsidRDefault="00D06617" w:rsidP="00D06617">
      <w:pPr>
        <w:pStyle w:val="Caption"/>
        <w:rPr>
          <w:rStyle w:val="Emphasis"/>
          <w:i w:val="0"/>
          <w:iCs w:val="0"/>
          <w:sz w:val="24"/>
          <w:szCs w:val="24"/>
        </w:rPr>
      </w:pPr>
      <w:r w:rsidRPr="00022291">
        <w:rPr>
          <w:rStyle w:val="Emphasis"/>
          <w:sz w:val="24"/>
          <w:szCs w:val="24"/>
        </w:rPr>
        <w:t>6. Professional development</w:t>
      </w:r>
    </w:p>
    <w:p w14:paraId="682847FF"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lastRenderedPageBreak/>
        <w:t>Headteachers:</w:t>
      </w:r>
    </w:p>
    <w:p w14:paraId="6C5EFA1E"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t xml:space="preserve">ensure staff have access to high-quality, sustained professional development opportunities, aligned to balance the priorities of whole-school improvement, team and individual </w:t>
      </w:r>
      <w:proofErr w:type="gramStart"/>
      <w:r w:rsidRPr="00CC5AD3">
        <w:rPr>
          <w:rFonts w:cs="Arial"/>
          <w:color w:val="0B0C0C"/>
          <w:sz w:val="22"/>
          <w:szCs w:val="22"/>
          <w:lang w:eastAsia="en-GB"/>
        </w:rPr>
        <w:t>needs</w:t>
      </w:r>
      <w:proofErr w:type="gramEnd"/>
    </w:p>
    <w:p w14:paraId="12AE541A"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t>prioritise the professional development of staff, ensuring effective planning, delivery and evaluation which is consistent with the approaches laid out in the standard for teachers’ professional development</w:t>
      </w:r>
    </w:p>
    <w:p w14:paraId="44DD1F05" w14:textId="77777777" w:rsidR="00D06617" w:rsidRPr="00CC5AD3" w:rsidRDefault="00D06617" w:rsidP="00D06617">
      <w:pPr>
        <w:numPr>
          <w:ilvl w:val="0"/>
          <w:numId w:val="6"/>
        </w:numPr>
        <w:spacing w:after="75"/>
        <w:ind w:left="300"/>
        <w:rPr>
          <w:rFonts w:cs="Arial"/>
          <w:color w:val="0B0C0C"/>
          <w:sz w:val="22"/>
          <w:szCs w:val="22"/>
          <w:lang w:eastAsia="en-GB"/>
        </w:rPr>
      </w:pPr>
      <w:r w:rsidRPr="00CC5AD3">
        <w:rPr>
          <w:rFonts w:cs="Arial"/>
          <w:color w:val="0B0C0C"/>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71FBD7C8" w14:textId="77777777" w:rsidR="00D06617" w:rsidRPr="00CC5AD3" w:rsidRDefault="00D06617" w:rsidP="00D06617">
      <w:pPr>
        <w:spacing w:after="75"/>
        <w:rPr>
          <w:rFonts w:cs="Arial"/>
          <w:color w:val="0B0C0C"/>
          <w:sz w:val="22"/>
          <w:szCs w:val="22"/>
          <w:lang w:eastAsia="en-GB"/>
        </w:rPr>
      </w:pPr>
    </w:p>
    <w:p w14:paraId="6592131B" w14:textId="77777777" w:rsidR="00D06617" w:rsidRPr="00022291" w:rsidRDefault="00D06617" w:rsidP="00D06617">
      <w:pPr>
        <w:pStyle w:val="Caption"/>
        <w:rPr>
          <w:rStyle w:val="Emphasis"/>
          <w:i w:val="0"/>
          <w:iCs w:val="0"/>
          <w:sz w:val="24"/>
          <w:szCs w:val="24"/>
        </w:rPr>
      </w:pPr>
      <w:r w:rsidRPr="00022291">
        <w:rPr>
          <w:rStyle w:val="Emphasis"/>
          <w:sz w:val="24"/>
          <w:szCs w:val="24"/>
        </w:rPr>
        <w:t>7. Organisational management</w:t>
      </w:r>
    </w:p>
    <w:p w14:paraId="2FF3F1F7"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3C964D93" w14:textId="77777777" w:rsidR="00D06617" w:rsidRPr="00CC5AD3" w:rsidRDefault="00D06617" w:rsidP="00D06617">
      <w:pPr>
        <w:numPr>
          <w:ilvl w:val="0"/>
          <w:numId w:val="7"/>
        </w:numPr>
        <w:ind w:left="300"/>
        <w:rPr>
          <w:rFonts w:cs="Arial"/>
          <w:color w:val="0B0C0C"/>
          <w:sz w:val="22"/>
          <w:szCs w:val="22"/>
          <w:lang w:eastAsia="en-GB"/>
        </w:rPr>
      </w:pPr>
      <w:r w:rsidRPr="00CC5AD3">
        <w:rPr>
          <w:rFonts w:cs="Arial"/>
          <w:color w:val="0B0C0C"/>
          <w:sz w:val="22"/>
          <w:szCs w:val="22"/>
          <w:lang w:eastAsia="en-GB"/>
        </w:rPr>
        <w:t>ensure the protection and safety of pupils and staff through effective approaches to safeguarding as part of the duty of care</w:t>
      </w:r>
    </w:p>
    <w:p w14:paraId="6D2AC6C2"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 xml:space="preserve">prioritise and allocate financial resources appropriately, ensuring efficiency, effectiveness and probity in the use of public </w:t>
      </w:r>
      <w:proofErr w:type="gramStart"/>
      <w:r w:rsidRPr="00CC5AD3">
        <w:rPr>
          <w:rFonts w:cs="Arial"/>
          <w:color w:val="0B0C0C"/>
          <w:sz w:val="22"/>
          <w:szCs w:val="22"/>
          <w:lang w:eastAsia="en-GB"/>
        </w:rPr>
        <w:t>funds</w:t>
      </w:r>
      <w:proofErr w:type="gramEnd"/>
    </w:p>
    <w:p w14:paraId="1D17EFD3"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ensure staff are deployed and managed well with due attention paid to workload</w:t>
      </w:r>
    </w:p>
    <w:p w14:paraId="3A582222"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establish and oversee systems, processes and policies that enable the school to operate effectively and efficiently</w:t>
      </w:r>
    </w:p>
    <w:p w14:paraId="622239D5" w14:textId="77777777" w:rsidR="00D06617" w:rsidRPr="00CC5AD3" w:rsidRDefault="00D06617" w:rsidP="00D06617">
      <w:pPr>
        <w:numPr>
          <w:ilvl w:val="0"/>
          <w:numId w:val="7"/>
        </w:numPr>
        <w:spacing w:after="75"/>
        <w:ind w:left="300"/>
        <w:rPr>
          <w:rFonts w:cs="Arial"/>
          <w:color w:val="0B0C0C"/>
          <w:sz w:val="22"/>
          <w:szCs w:val="22"/>
          <w:lang w:eastAsia="en-GB"/>
        </w:rPr>
      </w:pPr>
      <w:r w:rsidRPr="00CC5AD3">
        <w:rPr>
          <w:rFonts w:cs="Arial"/>
          <w:color w:val="0B0C0C"/>
          <w:sz w:val="22"/>
          <w:szCs w:val="22"/>
          <w:lang w:eastAsia="en-GB"/>
        </w:rPr>
        <w:t xml:space="preserve">ensure rigorous approaches to identifying, managing and mitigating </w:t>
      </w:r>
      <w:proofErr w:type="gramStart"/>
      <w:r w:rsidRPr="00CC5AD3">
        <w:rPr>
          <w:rFonts w:cs="Arial"/>
          <w:color w:val="0B0C0C"/>
          <w:sz w:val="22"/>
          <w:szCs w:val="22"/>
          <w:lang w:eastAsia="en-GB"/>
        </w:rPr>
        <w:t>risk</w:t>
      </w:r>
      <w:proofErr w:type="gramEnd"/>
    </w:p>
    <w:p w14:paraId="56118528" w14:textId="77777777" w:rsidR="00D06617" w:rsidRPr="00CC5AD3" w:rsidRDefault="00D06617" w:rsidP="00D06617">
      <w:pPr>
        <w:spacing w:after="75"/>
        <w:rPr>
          <w:rFonts w:cs="Arial"/>
          <w:color w:val="0B0C0C"/>
          <w:sz w:val="22"/>
          <w:szCs w:val="22"/>
          <w:lang w:eastAsia="en-GB"/>
        </w:rPr>
      </w:pPr>
    </w:p>
    <w:p w14:paraId="792E3521" w14:textId="77777777" w:rsidR="00D06617" w:rsidRPr="00022291" w:rsidRDefault="00D06617" w:rsidP="00D06617">
      <w:pPr>
        <w:pStyle w:val="Caption"/>
        <w:rPr>
          <w:rStyle w:val="Emphasis"/>
          <w:i w:val="0"/>
          <w:iCs w:val="0"/>
          <w:sz w:val="24"/>
          <w:szCs w:val="24"/>
        </w:rPr>
      </w:pPr>
      <w:r w:rsidRPr="00022291">
        <w:rPr>
          <w:rStyle w:val="Emphasis"/>
          <w:sz w:val="24"/>
          <w:szCs w:val="24"/>
        </w:rPr>
        <w:t>8. Continuous school improvement</w:t>
      </w:r>
    </w:p>
    <w:p w14:paraId="7CB93EE0"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69AE1C5F"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make use of effective and proportional processes of evaluation to identify and analyse complex or persistent problems and barriers which limit school effectiveness, and identify priority areas for improvement</w:t>
      </w:r>
    </w:p>
    <w:p w14:paraId="5783523C"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develop appropriate evidence-informed strategies for improvement as part of well-targeted plans which are realistic, timely, appropriately sequenced and suited to the school’s context</w:t>
      </w:r>
    </w:p>
    <w:p w14:paraId="63F6ACF3" w14:textId="77777777" w:rsidR="00D06617" w:rsidRPr="00CC5AD3" w:rsidRDefault="00D06617" w:rsidP="00D06617">
      <w:pPr>
        <w:numPr>
          <w:ilvl w:val="0"/>
          <w:numId w:val="8"/>
        </w:numPr>
        <w:spacing w:after="75"/>
        <w:ind w:left="300"/>
        <w:rPr>
          <w:rFonts w:cs="Arial"/>
          <w:color w:val="0B0C0C"/>
          <w:sz w:val="22"/>
          <w:szCs w:val="22"/>
          <w:lang w:eastAsia="en-GB"/>
        </w:rPr>
      </w:pPr>
      <w:r w:rsidRPr="00CC5AD3">
        <w:rPr>
          <w:rFonts w:cs="Arial"/>
          <w:color w:val="0B0C0C"/>
          <w:sz w:val="22"/>
          <w:szCs w:val="22"/>
          <w:lang w:eastAsia="en-GB"/>
        </w:rPr>
        <w:t>ensure careful and effective implementation of improvement strategies, which lead to sustained school improvement over time</w:t>
      </w:r>
    </w:p>
    <w:p w14:paraId="0955C85D" w14:textId="77777777" w:rsidR="00D06617" w:rsidRPr="00CC5AD3" w:rsidRDefault="00D06617" w:rsidP="00D06617">
      <w:pPr>
        <w:spacing w:after="75"/>
        <w:rPr>
          <w:rFonts w:cs="Arial"/>
          <w:color w:val="0B0C0C"/>
          <w:sz w:val="22"/>
          <w:szCs w:val="22"/>
          <w:lang w:eastAsia="en-GB"/>
        </w:rPr>
      </w:pPr>
    </w:p>
    <w:p w14:paraId="3AF44258" w14:textId="77777777" w:rsidR="00D06617" w:rsidRPr="00022291" w:rsidRDefault="00D06617" w:rsidP="00D06617">
      <w:pPr>
        <w:pStyle w:val="Caption"/>
        <w:rPr>
          <w:rStyle w:val="Emphasis"/>
          <w:i w:val="0"/>
          <w:iCs w:val="0"/>
          <w:sz w:val="24"/>
          <w:szCs w:val="24"/>
        </w:rPr>
      </w:pPr>
      <w:r w:rsidRPr="00022291">
        <w:rPr>
          <w:rStyle w:val="Emphasis"/>
          <w:sz w:val="24"/>
          <w:szCs w:val="24"/>
        </w:rPr>
        <w:t>9. Working in partnership</w:t>
      </w:r>
    </w:p>
    <w:p w14:paraId="47A20A67"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2E75E27E" w14:textId="77777777" w:rsidR="00D06617" w:rsidRPr="00CC5AD3"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 xml:space="preserve">forge constructive relationships beyond the school, working in partnership with parents, carers and the local </w:t>
      </w:r>
      <w:proofErr w:type="gramStart"/>
      <w:r w:rsidRPr="00CC5AD3">
        <w:rPr>
          <w:rFonts w:cs="Arial"/>
          <w:color w:val="0B0C0C"/>
          <w:sz w:val="22"/>
          <w:szCs w:val="22"/>
          <w:lang w:eastAsia="en-GB"/>
        </w:rPr>
        <w:t>community</w:t>
      </w:r>
      <w:proofErr w:type="gramEnd"/>
    </w:p>
    <w:p w14:paraId="7B7EC3C7" w14:textId="77777777" w:rsidR="00D06617" w:rsidRPr="00CC5AD3"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commit their school to work successfully with other schools and organisations in a climate of mutual challenge and support</w:t>
      </w:r>
    </w:p>
    <w:p w14:paraId="4929987C" w14:textId="77777777" w:rsidR="00D06617" w:rsidRDefault="00D06617" w:rsidP="00D06617">
      <w:pPr>
        <w:numPr>
          <w:ilvl w:val="0"/>
          <w:numId w:val="9"/>
        </w:numPr>
        <w:spacing w:after="75"/>
        <w:ind w:left="300"/>
        <w:rPr>
          <w:rFonts w:cs="Arial"/>
          <w:color w:val="0B0C0C"/>
          <w:sz w:val="22"/>
          <w:szCs w:val="22"/>
          <w:lang w:eastAsia="en-GB"/>
        </w:rPr>
      </w:pPr>
      <w:r w:rsidRPr="00CC5AD3">
        <w:rPr>
          <w:rFonts w:cs="Arial"/>
          <w:color w:val="0B0C0C"/>
          <w:sz w:val="22"/>
          <w:szCs w:val="22"/>
          <w:lang w:eastAsia="en-GB"/>
        </w:rPr>
        <w:t>establish and maintain working relationships with fellow professionals and colleagues across other public services to improve educational outcomes for all pupils</w:t>
      </w:r>
    </w:p>
    <w:p w14:paraId="5BCBBC2A" w14:textId="77777777" w:rsidR="00D06617" w:rsidRDefault="00D06617" w:rsidP="00D06617">
      <w:pPr>
        <w:spacing w:after="75"/>
        <w:rPr>
          <w:rFonts w:cs="Arial"/>
          <w:color w:val="0B0C0C"/>
          <w:sz w:val="22"/>
          <w:szCs w:val="22"/>
          <w:lang w:eastAsia="en-GB"/>
        </w:rPr>
      </w:pPr>
    </w:p>
    <w:p w14:paraId="31FE7F69" w14:textId="77777777" w:rsidR="00D06617" w:rsidRPr="00CC5AD3" w:rsidRDefault="00D06617" w:rsidP="00D06617">
      <w:pPr>
        <w:spacing w:after="75"/>
        <w:rPr>
          <w:rFonts w:cs="Arial"/>
          <w:color w:val="0B0C0C"/>
          <w:sz w:val="22"/>
          <w:szCs w:val="22"/>
          <w:lang w:eastAsia="en-GB"/>
        </w:rPr>
      </w:pPr>
    </w:p>
    <w:p w14:paraId="0B6AA50E" w14:textId="77777777" w:rsidR="00D06617" w:rsidRPr="00022291" w:rsidRDefault="00D06617" w:rsidP="00D06617">
      <w:pPr>
        <w:pStyle w:val="Caption"/>
        <w:rPr>
          <w:rStyle w:val="Emphasis"/>
          <w:i w:val="0"/>
          <w:iCs w:val="0"/>
          <w:sz w:val="24"/>
          <w:szCs w:val="24"/>
        </w:rPr>
      </w:pPr>
      <w:r w:rsidRPr="00022291">
        <w:rPr>
          <w:rStyle w:val="Emphasis"/>
          <w:sz w:val="24"/>
          <w:szCs w:val="24"/>
        </w:rPr>
        <w:t>10. Governance and accountability</w:t>
      </w:r>
    </w:p>
    <w:p w14:paraId="154ACF9F" w14:textId="77777777" w:rsidR="00D06617" w:rsidRPr="00CC5AD3" w:rsidRDefault="00D06617" w:rsidP="00D06617">
      <w:pPr>
        <w:spacing w:before="300" w:after="300"/>
        <w:rPr>
          <w:rFonts w:cs="Arial"/>
          <w:color w:val="0B0C0C"/>
          <w:sz w:val="22"/>
          <w:szCs w:val="22"/>
          <w:lang w:eastAsia="en-GB"/>
        </w:rPr>
      </w:pPr>
      <w:r w:rsidRPr="00CC5AD3">
        <w:rPr>
          <w:rFonts w:cs="Arial"/>
          <w:color w:val="0B0C0C"/>
          <w:sz w:val="22"/>
          <w:szCs w:val="22"/>
          <w:lang w:eastAsia="en-GB"/>
        </w:rPr>
        <w:t>Headteachers:</w:t>
      </w:r>
    </w:p>
    <w:p w14:paraId="720BCFD0"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lastRenderedPageBreak/>
        <w:t>understand and welcome the role of effective governance, upholding their obligation to give account and accept responsibility</w:t>
      </w:r>
    </w:p>
    <w:p w14:paraId="4A306296"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establish and sustain professional working relationship with those responsible for governance</w:t>
      </w:r>
    </w:p>
    <w:p w14:paraId="3D42F06E"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ensure that staff know and understand their professional responsibilities and are held to account</w:t>
      </w:r>
    </w:p>
    <w:p w14:paraId="4C0E80EE" w14:textId="77777777" w:rsidR="00D06617" w:rsidRPr="00CC5AD3" w:rsidRDefault="00D06617" w:rsidP="00D06617">
      <w:pPr>
        <w:numPr>
          <w:ilvl w:val="0"/>
          <w:numId w:val="10"/>
        </w:numPr>
        <w:spacing w:after="75"/>
        <w:ind w:left="300"/>
        <w:jc w:val="both"/>
        <w:rPr>
          <w:rFonts w:cs="Arial"/>
          <w:color w:val="0B0C0C"/>
          <w:sz w:val="22"/>
          <w:szCs w:val="22"/>
          <w:lang w:eastAsia="en-GB"/>
        </w:rPr>
      </w:pPr>
      <w:r w:rsidRPr="00CC5AD3">
        <w:rPr>
          <w:rFonts w:cs="Arial"/>
          <w:color w:val="0B0C0C"/>
          <w:sz w:val="22"/>
          <w:szCs w:val="22"/>
          <w:lang w:eastAsia="en-GB"/>
        </w:rPr>
        <w:t>ensure the school effectively and efficiently operates within the required regulatory frameworks and meets all statutory duties</w:t>
      </w:r>
    </w:p>
    <w:p w14:paraId="6375038D" w14:textId="77777777" w:rsidR="00D06617" w:rsidRPr="00CC5AD3" w:rsidRDefault="00D06617" w:rsidP="00D06617">
      <w:pPr>
        <w:spacing w:after="75"/>
        <w:rPr>
          <w:rFonts w:cs="Arial"/>
          <w:color w:val="0B0C0C"/>
          <w:sz w:val="22"/>
          <w:szCs w:val="22"/>
          <w:lang w:eastAsia="en-GB"/>
        </w:rPr>
      </w:pPr>
    </w:p>
    <w:p w14:paraId="1B1610F1" w14:textId="77777777" w:rsidR="00D06617" w:rsidRPr="006573B9" w:rsidRDefault="00D06617" w:rsidP="00D06617">
      <w:pPr>
        <w:pBdr>
          <w:top w:val="single" w:sz="4" w:space="1" w:color="auto"/>
          <w:left w:val="single" w:sz="4" w:space="4" w:color="auto"/>
          <w:bottom w:val="single" w:sz="4" w:space="1" w:color="auto"/>
          <w:right w:val="single" w:sz="4" w:space="4" w:color="auto"/>
        </w:pBdr>
        <w:jc w:val="center"/>
        <w:rPr>
          <w:rFonts w:cs="Arial"/>
          <w:b/>
          <w:iCs/>
          <w:sz w:val="22"/>
          <w:szCs w:val="22"/>
        </w:rPr>
      </w:pPr>
      <w:r w:rsidRPr="006573B9">
        <w:rPr>
          <w:rFonts w:cs="Arial"/>
          <w:b/>
          <w:iCs/>
          <w:sz w:val="22"/>
          <w:szCs w:val="22"/>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894A36D" w14:textId="77777777" w:rsidR="00D06617" w:rsidRPr="00CC5AD3" w:rsidRDefault="00D06617" w:rsidP="00D06617">
      <w:pPr>
        <w:rPr>
          <w:sz w:val="22"/>
          <w:szCs w:val="22"/>
        </w:rPr>
      </w:pPr>
    </w:p>
    <w:p w14:paraId="119DAA22" w14:textId="77777777" w:rsidR="00D06617" w:rsidRDefault="00D06617" w:rsidP="00D06617">
      <w:pPr>
        <w:jc w:val="both"/>
        <w:rPr>
          <w:i/>
          <w:sz w:val="22"/>
        </w:rPr>
        <w:sectPr w:rsidR="00D06617" w:rsidSect="00E64C96">
          <w:headerReference w:type="even" r:id="rId9"/>
          <w:headerReference w:type="default" r:id="rId10"/>
          <w:footerReference w:type="even" r:id="rId11"/>
          <w:footerReference w:type="default" r:id="rId12"/>
          <w:headerReference w:type="first" r:id="rId13"/>
          <w:footerReference w:type="first" r:id="rId14"/>
          <w:pgSz w:w="11906" w:h="16838"/>
          <w:pgMar w:top="1134" w:right="1304" w:bottom="567" w:left="1304" w:header="397" w:footer="567" w:gutter="0"/>
          <w:cols w:space="720"/>
        </w:sectPr>
      </w:pPr>
      <w:r w:rsidRPr="00CC5AD3">
        <w:rPr>
          <w:i/>
          <w:sz w:val="22"/>
        </w:rPr>
        <w:t>This job description forms part of the contract of employment of the person appointed to the post.</w:t>
      </w:r>
      <w:r>
        <w:rPr>
          <w:i/>
          <w:sz w:val="22"/>
        </w:rPr>
        <w:t xml:space="preserve"> </w:t>
      </w:r>
      <w:r w:rsidRPr="00CC5AD3">
        <w:rPr>
          <w:i/>
          <w:sz w:val="22"/>
        </w:rPr>
        <w:t>It reflects the position at the present time only and may be reviewed in negotiation with the employee in the future. The appointment is subject to the current conditions of employment in the School Teachers’ Pay and Conditions Document as they relate to Headteacher</w:t>
      </w:r>
      <w:r>
        <w:rPr>
          <w:i/>
          <w:sz w:val="22"/>
        </w:rPr>
        <w:t>.</w:t>
      </w:r>
    </w:p>
    <w:p w14:paraId="6894917F" w14:textId="77777777" w:rsidR="00381BAC" w:rsidRDefault="00381BAC"/>
    <w:sectPr w:rsidR="00381B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FAAD" w14:textId="77777777" w:rsidR="00C32C98" w:rsidRDefault="00C32C98">
      <w:r>
        <w:separator/>
      </w:r>
    </w:p>
  </w:endnote>
  <w:endnote w:type="continuationSeparator" w:id="0">
    <w:p w14:paraId="0FF59DDC" w14:textId="77777777" w:rsidR="00C32C98" w:rsidRDefault="00C3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9790" w14:textId="77777777" w:rsidR="00BA0A82" w:rsidRDefault="00BA0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8D0C" w14:textId="77777777" w:rsidR="00BA0A82" w:rsidRDefault="00BA0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EC51" w14:textId="77777777" w:rsidR="00BA0A82" w:rsidRDefault="00BA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EA95A" w14:textId="77777777" w:rsidR="00C32C98" w:rsidRDefault="00C32C98">
      <w:r>
        <w:separator/>
      </w:r>
    </w:p>
  </w:footnote>
  <w:footnote w:type="continuationSeparator" w:id="0">
    <w:p w14:paraId="2FD3B0F9" w14:textId="77777777" w:rsidR="00C32C98" w:rsidRDefault="00C3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B297" w14:textId="77777777" w:rsidR="00BA0A82" w:rsidRDefault="00BA0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46C0" w14:textId="4AE18FFE" w:rsidR="007063FF" w:rsidRDefault="00722666" w:rsidP="00D469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4FB3" w14:textId="77777777" w:rsidR="00BA0A82" w:rsidRDefault="00BA0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5050206">
    <w:abstractNumId w:val="3"/>
  </w:num>
  <w:num w:numId="2" w16cid:durableId="743724871">
    <w:abstractNumId w:val="5"/>
  </w:num>
  <w:num w:numId="3" w16cid:durableId="1294826878">
    <w:abstractNumId w:val="6"/>
  </w:num>
  <w:num w:numId="4" w16cid:durableId="1542472322">
    <w:abstractNumId w:val="9"/>
  </w:num>
  <w:num w:numId="5" w16cid:durableId="500312518">
    <w:abstractNumId w:val="1"/>
  </w:num>
  <w:num w:numId="6" w16cid:durableId="1293748978">
    <w:abstractNumId w:val="8"/>
  </w:num>
  <w:num w:numId="7" w16cid:durableId="753017302">
    <w:abstractNumId w:val="2"/>
  </w:num>
  <w:num w:numId="8" w16cid:durableId="1841039120">
    <w:abstractNumId w:val="7"/>
  </w:num>
  <w:num w:numId="9" w16cid:durableId="1088188104">
    <w:abstractNumId w:val="0"/>
  </w:num>
  <w:num w:numId="10" w16cid:durableId="31079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17"/>
    <w:rsid w:val="001F2CCB"/>
    <w:rsid w:val="00381BAC"/>
    <w:rsid w:val="00722666"/>
    <w:rsid w:val="007764C9"/>
    <w:rsid w:val="00AC3A86"/>
    <w:rsid w:val="00B543AD"/>
    <w:rsid w:val="00BA0A82"/>
    <w:rsid w:val="00C32C98"/>
    <w:rsid w:val="00D06617"/>
    <w:rsid w:val="00DF5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3319"/>
  <w15:chartTrackingRefBased/>
  <w15:docId w15:val="{BC0400DD-C167-443C-8CB8-6DB7227A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17"/>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D06617"/>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06617"/>
    <w:rPr>
      <w:rFonts w:ascii="Arial" w:eastAsia="Times New Roman" w:hAnsi="Arial" w:cs="Times New Roman"/>
      <w:b/>
      <w:sz w:val="28"/>
      <w:szCs w:val="20"/>
    </w:rPr>
  </w:style>
  <w:style w:type="paragraph" w:styleId="Header">
    <w:name w:val="header"/>
    <w:basedOn w:val="Normal"/>
    <w:link w:val="HeaderChar"/>
    <w:uiPriority w:val="99"/>
    <w:rsid w:val="00D06617"/>
    <w:pPr>
      <w:tabs>
        <w:tab w:val="center" w:pos="4153"/>
        <w:tab w:val="right" w:pos="8306"/>
      </w:tabs>
    </w:pPr>
  </w:style>
  <w:style w:type="character" w:customStyle="1" w:styleId="HeaderChar">
    <w:name w:val="Header Char"/>
    <w:basedOn w:val="DefaultParagraphFont"/>
    <w:link w:val="Header"/>
    <w:uiPriority w:val="99"/>
    <w:rsid w:val="00D06617"/>
    <w:rPr>
      <w:rFonts w:ascii="Arial" w:eastAsia="Times New Roman" w:hAnsi="Arial" w:cs="Times New Roman"/>
      <w:szCs w:val="20"/>
    </w:rPr>
  </w:style>
  <w:style w:type="paragraph" w:styleId="Caption">
    <w:name w:val="caption"/>
    <w:basedOn w:val="Normal"/>
    <w:next w:val="Normal"/>
    <w:qFormat/>
    <w:rsid w:val="00D06617"/>
    <w:rPr>
      <w:b/>
      <w:sz w:val="36"/>
    </w:rPr>
  </w:style>
  <w:style w:type="paragraph" w:styleId="ListParagraph">
    <w:name w:val="List Paragraph"/>
    <w:basedOn w:val="Normal"/>
    <w:uiPriority w:val="34"/>
    <w:qFormat/>
    <w:rsid w:val="00D06617"/>
    <w:pPr>
      <w:spacing w:after="200" w:line="276" w:lineRule="auto"/>
      <w:ind w:left="720"/>
      <w:contextualSpacing/>
    </w:pPr>
    <w:rPr>
      <w:rFonts w:eastAsia="Calibri"/>
      <w:szCs w:val="22"/>
    </w:rPr>
  </w:style>
  <w:style w:type="paragraph" w:styleId="NormalWeb">
    <w:name w:val="Normal (Web)"/>
    <w:basedOn w:val="Normal"/>
    <w:uiPriority w:val="99"/>
    <w:semiHidden/>
    <w:unhideWhenUsed/>
    <w:rsid w:val="00D06617"/>
    <w:pPr>
      <w:spacing w:before="100" w:beforeAutospacing="1" w:after="100" w:afterAutospacing="1"/>
    </w:pPr>
    <w:rPr>
      <w:rFonts w:ascii="Times New Roman" w:hAnsi="Times New Roman"/>
      <w:szCs w:val="24"/>
      <w:lang w:eastAsia="en-GB"/>
    </w:rPr>
  </w:style>
  <w:style w:type="character" w:styleId="Emphasis">
    <w:name w:val="Emphasis"/>
    <w:basedOn w:val="DefaultParagraphFont"/>
    <w:qFormat/>
    <w:rsid w:val="00D06617"/>
    <w:rPr>
      <w:i/>
      <w:iCs/>
    </w:rPr>
  </w:style>
  <w:style w:type="paragraph" w:styleId="Footer">
    <w:name w:val="footer"/>
    <w:basedOn w:val="Normal"/>
    <w:link w:val="FooterChar"/>
    <w:uiPriority w:val="99"/>
    <w:unhideWhenUsed/>
    <w:rsid w:val="00BA0A82"/>
    <w:pPr>
      <w:tabs>
        <w:tab w:val="center" w:pos="4513"/>
        <w:tab w:val="right" w:pos="9026"/>
      </w:tabs>
    </w:pPr>
  </w:style>
  <w:style w:type="character" w:customStyle="1" w:styleId="FooterChar">
    <w:name w:val="Footer Char"/>
    <w:basedOn w:val="DefaultParagraphFont"/>
    <w:link w:val="Footer"/>
    <w:uiPriority w:val="99"/>
    <w:rsid w:val="00BA0A82"/>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headteachers-standards-202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Kershaw, Richard</cp:lastModifiedBy>
  <cp:revision>3</cp:revision>
  <dcterms:created xsi:type="dcterms:W3CDTF">2023-08-31T18:39:00Z</dcterms:created>
  <dcterms:modified xsi:type="dcterms:W3CDTF">2023-09-01T08:12:00Z</dcterms:modified>
</cp:coreProperties>
</file>