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3D9F"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b/>
          <w:bCs/>
          <w:kern w:val="0"/>
          <w14:ligatures w14:val="none"/>
        </w:rPr>
        <w:t>JOB DESCRIPTION JOB TITLE</w:t>
      </w:r>
      <w:r w:rsidRPr="006E321C">
        <w:rPr>
          <w:rFonts w:asciiTheme="minorHAnsi" w:hAnsiTheme="minorHAnsi" w:cstheme="minorBidi"/>
          <w:kern w:val="0"/>
          <w14:ligatures w14:val="none"/>
        </w:rPr>
        <w:t>: Nurture Class Teacher</w:t>
      </w:r>
    </w:p>
    <w:p w14:paraId="6167E283"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b/>
          <w:bCs/>
          <w:kern w:val="0"/>
          <w14:ligatures w14:val="none"/>
        </w:rPr>
        <w:t>RESPONSIBLE TO</w:t>
      </w:r>
      <w:r w:rsidRPr="006E321C">
        <w:rPr>
          <w:rFonts w:asciiTheme="minorHAnsi" w:hAnsiTheme="minorHAnsi" w:cstheme="minorBidi"/>
          <w:kern w:val="0"/>
          <w14:ligatures w14:val="none"/>
        </w:rPr>
        <w:t>: Head of Lighthouse Centre/ Deputy Headteacher</w:t>
      </w:r>
    </w:p>
    <w:p w14:paraId="6969AF0D" w14:textId="209FFFBD"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b/>
          <w:bCs/>
          <w:kern w:val="0"/>
          <w14:ligatures w14:val="none"/>
        </w:rPr>
        <w:t>GRADE</w:t>
      </w:r>
      <w:r w:rsidRPr="006E321C">
        <w:rPr>
          <w:rFonts w:asciiTheme="minorHAnsi" w:hAnsiTheme="minorHAnsi" w:cstheme="minorBidi"/>
          <w:kern w:val="0"/>
          <w14:ligatures w14:val="none"/>
        </w:rPr>
        <w:t>: MPS</w:t>
      </w:r>
      <w:r>
        <w:rPr>
          <w:rFonts w:asciiTheme="minorHAnsi" w:hAnsiTheme="minorHAnsi" w:cstheme="minorBidi"/>
          <w:kern w:val="0"/>
          <w14:ligatures w14:val="none"/>
        </w:rPr>
        <w:t xml:space="preserve"> to UPS</w:t>
      </w:r>
      <w:r w:rsidRPr="006E321C">
        <w:rPr>
          <w:rFonts w:asciiTheme="minorHAnsi" w:hAnsiTheme="minorHAnsi" w:cstheme="minorBidi"/>
          <w:kern w:val="0"/>
          <w14:ligatures w14:val="none"/>
        </w:rPr>
        <w:t xml:space="preserve"> </w:t>
      </w:r>
      <w:r>
        <w:rPr>
          <w:rFonts w:asciiTheme="minorHAnsi" w:hAnsiTheme="minorHAnsi" w:cstheme="minorBidi"/>
          <w:kern w:val="0"/>
          <w14:ligatures w14:val="none"/>
        </w:rPr>
        <w:t>plus SEN Allowance</w:t>
      </w:r>
    </w:p>
    <w:p w14:paraId="02308CDA" w14:textId="22743898"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b/>
          <w:bCs/>
          <w:kern w:val="0"/>
          <w14:ligatures w14:val="none"/>
        </w:rPr>
        <w:t>HOURS</w:t>
      </w:r>
      <w:r w:rsidRPr="006E321C">
        <w:rPr>
          <w:rFonts w:asciiTheme="minorHAnsi" w:hAnsiTheme="minorHAnsi" w:cstheme="minorBidi"/>
          <w:kern w:val="0"/>
          <w14:ligatures w14:val="none"/>
        </w:rPr>
        <w:t xml:space="preserve">: Full time </w:t>
      </w:r>
    </w:p>
    <w:p w14:paraId="3A4647B4" w14:textId="37FF84D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b/>
          <w:bCs/>
          <w:kern w:val="0"/>
          <w:u w:val="single"/>
          <w14:ligatures w14:val="none"/>
        </w:rPr>
        <w:t>JOB PURPOSE</w:t>
      </w:r>
      <w:r w:rsidRPr="006E321C">
        <w:rPr>
          <w:rFonts w:asciiTheme="minorHAnsi" w:hAnsiTheme="minorHAnsi" w:cstheme="minorBidi"/>
          <w:kern w:val="0"/>
          <w14:ligatures w14:val="none"/>
        </w:rPr>
        <w:t>: the post holder will ensure the effective provision of teaching, behaviour and therapeutic support to children at risk of permanent exclusion</w:t>
      </w:r>
      <w:r w:rsidR="00BB15C3">
        <w:rPr>
          <w:rFonts w:asciiTheme="minorHAnsi" w:hAnsiTheme="minorHAnsi" w:cstheme="minorBidi"/>
          <w:kern w:val="0"/>
          <w14:ligatures w14:val="none"/>
        </w:rPr>
        <w:t>,</w:t>
      </w:r>
      <w:r w:rsidRPr="006E321C">
        <w:rPr>
          <w:rFonts w:asciiTheme="minorHAnsi" w:hAnsiTheme="minorHAnsi" w:cstheme="minorBidi"/>
          <w:kern w:val="0"/>
          <w14:ligatures w14:val="none"/>
        </w:rPr>
        <w:t xml:space="preserve"> who attend the </w:t>
      </w:r>
      <w:r w:rsidR="00BB15C3">
        <w:rPr>
          <w:rFonts w:asciiTheme="minorHAnsi" w:hAnsiTheme="minorHAnsi" w:cstheme="minorBidi"/>
          <w:kern w:val="0"/>
          <w14:ligatures w14:val="none"/>
        </w:rPr>
        <w:t>n</w:t>
      </w:r>
      <w:r w:rsidRPr="006E321C">
        <w:rPr>
          <w:rFonts w:asciiTheme="minorHAnsi" w:hAnsiTheme="minorHAnsi" w:cstheme="minorBidi"/>
          <w:kern w:val="0"/>
          <w14:ligatures w14:val="none"/>
        </w:rPr>
        <w:t xml:space="preserve">urture </w:t>
      </w:r>
      <w:r w:rsidR="00BB15C3">
        <w:rPr>
          <w:rFonts w:asciiTheme="minorHAnsi" w:hAnsiTheme="minorHAnsi" w:cstheme="minorBidi"/>
          <w:kern w:val="0"/>
          <w14:ligatures w14:val="none"/>
        </w:rPr>
        <w:t>p</w:t>
      </w:r>
      <w:r w:rsidRPr="006E321C">
        <w:rPr>
          <w:rFonts w:asciiTheme="minorHAnsi" w:hAnsiTheme="minorHAnsi" w:cstheme="minorBidi"/>
          <w:kern w:val="0"/>
          <w14:ligatures w14:val="none"/>
        </w:rPr>
        <w:t>rovision and will facilitate and work towards the successful re-integration for pupils into the school.</w:t>
      </w:r>
    </w:p>
    <w:p w14:paraId="35398CD9"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b/>
          <w:bCs/>
          <w:kern w:val="0"/>
          <w:u w:val="single"/>
          <w14:ligatures w14:val="none"/>
        </w:rPr>
        <w:t xml:space="preserve"> Aims and purpose of the role</w:t>
      </w:r>
      <w:r w:rsidRPr="006E321C">
        <w:rPr>
          <w:rFonts w:asciiTheme="minorHAnsi" w:hAnsiTheme="minorHAnsi" w:cstheme="minorBidi"/>
          <w:kern w:val="0"/>
          <w14:ligatures w14:val="none"/>
        </w:rPr>
        <w:t xml:space="preserve">: </w:t>
      </w:r>
    </w:p>
    <w:p w14:paraId="7BDD2D1B"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Teachers across the key stages will work together to strategically plan to raise attainment across age, range and phase; supporting progress through educational experiences that supports effective planning, teaching, learning and assessment. In addition: </w:t>
      </w:r>
    </w:p>
    <w:p w14:paraId="6F186190"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provide high quality learning and teaching within the School </w:t>
      </w:r>
    </w:p>
    <w:p w14:paraId="1563BBCA" w14:textId="02B1E692"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lead a KS3/4 ‘Nurture and Development’ class </w:t>
      </w:r>
      <w:r w:rsidR="00BB15C3">
        <w:rPr>
          <w:rFonts w:asciiTheme="minorHAnsi" w:hAnsiTheme="minorHAnsi" w:cstheme="minorBidi"/>
          <w:kern w:val="0"/>
          <w14:ligatures w14:val="none"/>
        </w:rPr>
        <w:t>for pupils at risk of permanent exclusion</w:t>
      </w:r>
    </w:p>
    <w:p w14:paraId="2E27EC35"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support with teaching within the Lighthouse provision </w:t>
      </w:r>
    </w:p>
    <w:p w14:paraId="4C9D6D18"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provide positive behaviour management and social development of students </w:t>
      </w:r>
    </w:p>
    <w:p w14:paraId="13B6CEA9" w14:textId="481A13E9"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work in partnership with parents and carers in supporting the education of their children </w:t>
      </w:r>
    </w:p>
    <w:p w14:paraId="6722E8B5" w14:textId="77777777" w:rsidR="006E321C" w:rsidRPr="006E321C" w:rsidRDefault="006E321C" w:rsidP="006E321C">
      <w:pPr>
        <w:rPr>
          <w:rFonts w:asciiTheme="minorHAnsi" w:hAnsiTheme="minorHAnsi" w:cstheme="minorBidi"/>
          <w:b/>
          <w:bCs/>
          <w:kern w:val="0"/>
          <w:u w:val="single"/>
          <w14:ligatures w14:val="none"/>
        </w:rPr>
      </w:pPr>
      <w:r w:rsidRPr="006E321C">
        <w:rPr>
          <w:rFonts w:asciiTheme="minorHAnsi" w:hAnsiTheme="minorHAnsi" w:cstheme="minorBidi"/>
          <w:b/>
          <w:bCs/>
          <w:kern w:val="0"/>
          <w:u w:val="single"/>
          <w14:ligatures w14:val="none"/>
        </w:rPr>
        <w:t xml:space="preserve">General responsibilities: </w:t>
      </w:r>
    </w:p>
    <w:p w14:paraId="41465440"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1. The education and welfare of designated classes or groups of students in accordance with the requirements of Conditions of Employment of School Teachers, having due regard to the Fleetwood High School aims, objectives, schemes of work, and policies.</w:t>
      </w:r>
    </w:p>
    <w:p w14:paraId="421AF5B0"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 2. Promote the safety, safeguarding and well-being of students, by following the latest requirements of Keeping Children Safe in Education and the school’s child protection policy. </w:t>
      </w:r>
    </w:p>
    <w:p w14:paraId="1F5043FF"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 xml:space="preserve">3. Be aware of and comply with policies and procedures relating to safeguarding, child protection, health and safety and security, confidentiality and data protection, reporting all concerns to an appropriate person </w:t>
      </w:r>
    </w:p>
    <w:p w14:paraId="654D460E" w14:textId="77777777" w:rsidR="006E321C" w:rsidRPr="006E321C" w:rsidRDefault="006E321C" w:rsidP="006E321C">
      <w:pPr>
        <w:rPr>
          <w:rFonts w:asciiTheme="minorHAnsi" w:hAnsiTheme="minorHAnsi" w:cstheme="minorBidi"/>
          <w:kern w:val="0"/>
          <w14:ligatures w14:val="none"/>
        </w:rPr>
      </w:pPr>
      <w:r w:rsidRPr="006E321C">
        <w:rPr>
          <w:rFonts w:asciiTheme="minorHAnsi" w:hAnsiTheme="minorHAnsi" w:cstheme="minorBidi"/>
          <w:kern w:val="0"/>
          <w14:ligatures w14:val="none"/>
        </w:rPr>
        <w:t>4. To carry out any reasonable instructions given by the Head of School or Senior Leadership Team.</w:t>
      </w:r>
    </w:p>
    <w:p w14:paraId="2ACB886C" w14:textId="77777777" w:rsidR="006E321C" w:rsidRPr="006E321C" w:rsidRDefault="006E321C" w:rsidP="006E321C">
      <w:pPr>
        <w:rPr>
          <w:rFonts w:asciiTheme="minorHAnsi" w:hAnsiTheme="minorHAnsi" w:cstheme="minorBidi"/>
          <w:b/>
          <w:bCs/>
          <w:kern w:val="0"/>
          <w:u w:val="single"/>
          <w14:ligatures w14:val="none"/>
        </w:rPr>
      </w:pPr>
      <w:r w:rsidRPr="006E321C">
        <w:rPr>
          <w:rFonts w:asciiTheme="minorHAnsi" w:hAnsiTheme="minorHAnsi" w:cstheme="minorBidi"/>
          <w:b/>
          <w:bCs/>
          <w:kern w:val="0"/>
          <w:u w:val="single"/>
          <w14:ligatures w14:val="none"/>
        </w:rPr>
        <w:t xml:space="preserve">Specific Duties </w:t>
      </w:r>
    </w:p>
    <w:p w14:paraId="5D3D520D" w14:textId="77777777" w:rsidR="006E321C" w:rsidRPr="006E321C" w:rsidRDefault="006E321C" w:rsidP="006E321C">
      <w:pPr>
        <w:numPr>
          <w:ilvl w:val="0"/>
          <w:numId w:val="1"/>
        </w:numPr>
        <w:contextualSpacing/>
        <w:rPr>
          <w:rFonts w:asciiTheme="minorHAnsi" w:hAnsiTheme="minorHAnsi" w:cstheme="minorBidi"/>
          <w:b/>
          <w:bCs/>
          <w:kern w:val="0"/>
          <w14:ligatures w14:val="none"/>
        </w:rPr>
      </w:pPr>
      <w:r w:rsidRPr="006E321C">
        <w:rPr>
          <w:rFonts w:asciiTheme="minorHAnsi" w:hAnsiTheme="minorHAnsi" w:cstheme="minorBidi"/>
          <w:b/>
          <w:bCs/>
          <w:kern w:val="0"/>
          <w14:ligatures w14:val="none"/>
        </w:rPr>
        <w:t>Management of Learning, Teaching and Resources</w:t>
      </w:r>
    </w:p>
    <w:p w14:paraId="1481AD1E"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Have clear intentions for children’s learning and to use knowledge of school policy and National Curriculum requirements to plan differentiated work to meet the needs of individuals and groups promoting progression, continuity and quality of learning.</w:t>
      </w:r>
    </w:p>
    <w:p w14:paraId="4DDB1D0F"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Teach a range of subjects and skills to KS3/4 students in order that they receive a broad and effective curriculum that will prepare them well for their next stage of education</w:t>
      </w:r>
    </w:p>
    <w:p w14:paraId="69F69506"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Contribute to the development of a ‘Nurture’ style approach for KS3/4 students under the direction of the Head of Lighthouse Centre and the SENCo </w:t>
      </w:r>
    </w:p>
    <w:p w14:paraId="33BFF972"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lastRenderedPageBreak/>
        <w:t xml:space="preserve">• Use a variety of suitable teaching and learning styles and to communicate clear learning objectives and expectations. </w:t>
      </w:r>
    </w:p>
    <w:p w14:paraId="66D16453"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Use relevant classroom management strategies to ensure that a purposeful environment for teaching and learning can take place. Embed SLANT / SHAPE into daily routine.</w:t>
      </w:r>
    </w:p>
    <w:p w14:paraId="0A02C329"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Organise and maintain a stimulating working environment appropriate for the range of activities taking place. </w:t>
      </w:r>
    </w:p>
    <w:p w14:paraId="1F764913" w14:textId="19B5E0E1" w:rsidR="006E321C" w:rsidRPr="006E321C" w:rsidRDefault="006E321C" w:rsidP="0094179F">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Ensure that resources and the classroom environment are organised and readily available to promote learning. </w:t>
      </w:r>
    </w:p>
    <w:p w14:paraId="17DE2623" w14:textId="77777777" w:rsidR="006E321C" w:rsidRPr="006E321C" w:rsidRDefault="006E321C" w:rsidP="006E321C">
      <w:pPr>
        <w:ind w:left="720"/>
        <w:contextualSpacing/>
        <w:rPr>
          <w:rFonts w:asciiTheme="minorHAnsi" w:hAnsiTheme="minorHAnsi" w:cstheme="minorBidi"/>
          <w:kern w:val="0"/>
          <w14:ligatures w14:val="none"/>
        </w:rPr>
      </w:pPr>
    </w:p>
    <w:p w14:paraId="4069C416" w14:textId="77777777" w:rsidR="006E321C" w:rsidRPr="006E321C" w:rsidRDefault="006E321C" w:rsidP="006E321C">
      <w:pPr>
        <w:numPr>
          <w:ilvl w:val="0"/>
          <w:numId w:val="1"/>
        </w:numPr>
        <w:contextualSpacing/>
        <w:rPr>
          <w:rFonts w:asciiTheme="minorHAnsi" w:hAnsiTheme="minorHAnsi" w:cstheme="minorBidi"/>
          <w:b/>
          <w:bCs/>
          <w:kern w:val="0"/>
          <w14:ligatures w14:val="none"/>
        </w:rPr>
      </w:pPr>
      <w:r w:rsidRPr="006E321C">
        <w:rPr>
          <w:rFonts w:asciiTheme="minorHAnsi" w:hAnsiTheme="minorHAnsi" w:cstheme="minorBidi"/>
          <w:b/>
          <w:bCs/>
          <w:kern w:val="0"/>
          <w14:ligatures w14:val="none"/>
        </w:rPr>
        <w:t xml:space="preserve">Management of People and Students </w:t>
      </w:r>
    </w:p>
    <w:p w14:paraId="349462C0"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Support positive behaviour taking into account the personal, social and emotional needs of students. </w:t>
      </w:r>
    </w:p>
    <w:p w14:paraId="3B9D22A9"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Establish and maintain a positive regard towards both students and staff, promoting equality and diversity.</w:t>
      </w:r>
    </w:p>
    <w:p w14:paraId="16478F1B"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Be aware of and support difference to help ensure everyone else has equal access to the facilities and feels valued, respecting their social, cultural, linguistic, religious and ethnic background </w:t>
      </w:r>
    </w:p>
    <w:p w14:paraId="5249ACE4"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Work as a member of a team, planning co-operatively, sharing information, ideas and expertise. </w:t>
      </w:r>
    </w:p>
    <w:p w14:paraId="6F7A7580"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Consult and plan with multi-agency colleagues, as appropriate. </w:t>
      </w:r>
    </w:p>
    <w:p w14:paraId="47FAA510"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Act as a form tutor and establish good relationships with families to promote students’ learning and development. </w:t>
      </w:r>
    </w:p>
    <w:p w14:paraId="759B3080"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be responsible for the day to day organisation and outcomes of a cohort, or Form Group, of students </w:t>
      </w:r>
    </w:p>
    <w:p w14:paraId="5DA08899"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To liaise with parents/carers and other agencies on matters relating to the welfare of an individual student 3. Evaluation and Quality</w:t>
      </w:r>
    </w:p>
    <w:p w14:paraId="72A53736"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Consistently and accurately assess students’ progress and achievement, especially in English, Maths, Science and PSHE. </w:t>
      </w:r>
    </w:p>
    <w:p w14:paraId="47440675"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Monitor and assess students’ work and use assessment data effectively to inform planning and identify individual needs. Use these assessments to set appropriate targets. </w:t>
      </w:r>
    </w:p>
    <w:p w14:paraId="17B88974"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Keep effective and in-depth records of student progress and report overall achievement in line with school policy and statutory requirements. </w:t>
      </w:r>
    </w:p>
    <w:p w14:paraId="1D7DDD8A"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Write reports for Annual Reviews and student progress meetings and provide high quality evidence to present at review. </w:t>
      </w:r>
    </w:p>
    <w:p w14:paraId="00A8CC08"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Gather evidence of work for the purposes of moderation. </w:t>
      </w:r>
    </w:p>
    <w:p w14:paraId="55482898" w14:textId="77777777" w:rsidR="006E321C" w:rsidRPr="006E321C" w:rsidRDefault="006E321C" w:rsidP="0094179F">
      <w:pPr>
        <w:contextualSpacing/>
        <w:rPr>
          <w:rFonts w:asciiTheme="minorHAnsi" w:hAnsiTheme="minorHAnsi" w:cstheme="minorBidi"/>
          <w:kern w:val="0"/>
          <w14:ligatures w14:val="none"/>
        </w:rPr>
      </w:pPr>
    </w:p>
    <w:p w14:paraId="4C4A368B" w14:textId="77777777" w:rsidR="006E321C" w:rsidRPr="006E321C" w:rsidRDefault="006E321C" w:rsidP="006E321C">
      <w:pPr>
        <w:numPr>
          <w:ilvl w:val="0"/>
          <w:numId w:val="1"/>
        </w:numPr>
        <w:contextualSpacing/>
        <w:rPr>
          <w:rFonts w:asciiTheme="minorHAnsi" w:hAnsiTheme="minorHAnsi" w:cstheme="minorBidi"/>
          <w:b/>
          <w:bCs/>
          <w:kern w:val="0"/>
          <w14:ligatures w14:val="none"/>
        </w:rPr>
      </w:pPr>
      <w:r w:rsidRPr="006E321C">
        <w:rPr>
          <w:rFonts w:asciiTheme="minorHAnsi" w:hAnsiTheme="minorHAnsi" w:cstheme="minorBidi"/>
          <w:b/>
          <w:bCs/>
          <w:kern w:val="0"/>
          <w14:ligatures w14:val="none"/>
        </w:rPr>
        <w:t xml:space="preserve">Management and administration </w:t>
      </w:r>
    </w:p>
    <w:p w14:paraId="561B5ED7"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Attend and lead/ contribute to assemblies as required. </w:t>
      </w:r>
    </w:p>
    <w:p w14:paraId="731250F8"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Register students at the beginning of the morning and afternoon sessions.</w:t>
      </w:r>
    </w:p>
    <w:p w14:paraId="20B92565"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Supervise students according to agreed rotas. </w:t>
      </w:r>
    </w:p>
    <w:p w14:paraId="79DC4B5C"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Attend weekly staff meetings and general meetings as part of the school meeting cycle. </w:t>
      </w:r>
    </w:p>
    <w:p w14:paraId="1344070E" w14:textId="77777777" w:rsidR="006E321C" w:rsidRPr="006E321C" w:rsidRDefault="006E321C" w:rsidP="006E321C">
      <w:pPr>
        <w:ind w:left="720"/>
        <w:contextualSpacing/>
        <w:rPr>
          <w:rFonts w:asciiTheme="minorHAnsi" w:hAnsiTheme="minorHAnsi" w:cstheme="minorBidi"/>
          <w:kern w:val="0"/>
          <w14:ligatures w14:val="none"/>
        </w:rPr>
      </w:pPr>
    </w:p>
    <w:p w14:paraId="33CF56AA" w14:textId="77777777" w:rsidR="006E321C" w:rsidRPr="006E321C" w:rsidRDefault="006E321C" w:rsidP="006E321C">
      <w:pPr>
        <w:numPr>
          <w:ilvl w:val="0"/>
          <w:numId w:val="1"/>
        </w:numPr>
        <w:contextualSpacing/>
        <w:rPr>
          <w:rFonts w:asciiTheme="minorHAnsi" w:hAnsiTheme="minorHAnsi" w:cstheme="minorBidi"/>
          <w:b/>
          <w:bCs/>
          <w:kern w:val="0"/>
          <w14:ligatures w14:val="none"/>
        </w:rPr>
      </w:pPr>
      <w:r w:rsidRPr="006E321C">
        <w:rPr>
          <w:rFonts w:asciiTheme="minorHAnsi" w:hAnsiTheme="minorHAnsi" w:cstheme="minorBidi"/>
          <w:b/>
          <w:bCs/>
          <w:kern w:val="0"/>
          <w14:ligatures w14:val="none"/>
        </w:rPr>
        <w:t xml:space="preserve">Professional development </w:t>
      </w:r>
    </w:p>
    <w:p w14:paraId="343C828A"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Attend school based in-service training.</w:t>
      </w:r>
    </w:p>
    <w:p w14:paraId="1068A640"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Deliver in-service training to colleagues as appropriate.</w:t>
      </w:r>
    </w:p>
    <w:p w14:paraId="19BEAEFB"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 Take an active part in identifying and working on one’s own professional development needs. </w:t>
      </w:r>
    </w:p>
    <w:p w14:paraId="434BA2D5" w14:textId="77777777" w:rsidR="006E321C" w:rsidRPr="006E321C" w:rsidRDefault="006E321C" w:rsidP="006E321C">
      <w:pPr>
        <w:ind w:left="720"/>
        <w:contextualSpacing/>
        <w:rPr>
          <w:rFonts w:asciiTheme="minorHAnsi" w:hAnsiTheme="minorHAnsi" w:cstheme="minorBidi"/>
          <w:kern w:val="0"/>
          <w14:ligatures w14:val="none"/>
        </w:rPr>
      </w:pPr>
    </w:p>
    <w:p w14:paraId="47B2A271" w14:textId="77777777" w:rsidR="006E321C" w:rsidRPr="006E321C" w:rsidRDefault="006E321C" w:rsidP="006E321C">
      <w:pPr>
        <w:numPr>
          <w:ilvl w:val="0"/>
          <w:numId w:val="1"/>
        </w:numPr>
        <w:contextualSpacing/>
        <w:rPr>
          <w:rFonts w:asciiTheme="minorHAnsi" w:hAnsiTheme="minorHAnsi" w:cstheme="minorBidi"/>
          <w:b/>
          <w:bCs/>
          <w:kern w:val="0"/>
          <w14:ligatures w14:val="none"/>
        </w:rPr>
      </w:pPr>
      <w:r w:rsidRPr="006E321C">
        <w:rPr>
          <w:rFonts w:asciiTheme="minorHAnsi" w:hAnsiTheme="minorHAnsi" w:cstheme="minorBidi"/>
          <w:b/>
          <w:bCs/>
          <w:kern w:val="0"/>
          <w14:ligatures w14:val="none"/>
        </w:rPr>
        <w:t xml:space="preserve">Whole-school responsibilities </w:t>
      </w:r>
    </w:p>
    <w:p w14:paraId="2B0E9375"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To contribute to the school improvement planning and school self-evaluation process as appropriate.</w:t>
      </w:r>
    </w:p>
    <w:p w14:paraId="693BB124"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To be an active member of the Lighthouse Centre Team.</w:t>
      </w:r>
    </w:p>
    <w:p w14:paraId="3207906A"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lastRenderedPageBreak/>
        <w:t xml:space="preserve"> • Participate in the Appraisal process at Fleetwood High, in line with national guidelines. </w:t>
      </w:r>
    </w:p>
    <w:p w14:paraId="673C0048"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The post-holder may be required to work in different provisions within the Lighthouse Centre, following discussion. </w:t>
      </w:r>
    </w:p>
    <w:p w14:paraId="03E3B8D4"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xml:space="preserve">• To comply with all school policies and procedures. </w:t>
      </w:r>
    </w:p>
    <w:p w14:paraId="52365B5B"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 To play a full and active part in the life of the school.</w:t>
      </w:r>
    </w:p>
    <w:p w14:paraId="0A5B90B2" w14:textId="77777777" w:rsidR="006E321C" w:rsidRPr="006E321C" w:rsidRDefault="006E321C" w:rsidP="006E321C">
      <w:pPr>
        <w:ind w:left="720"/>
        <w:contextualSpacing/>
        <w:rPr>
          <w:rFonts w:asciiTheme="minorHAnsi" w:hAnsiTheme="minorHAnsi" w:cstheme="minorBidi"/>
          <w:kern w:val="0"/>
          <w14:ligatures w14:val="none"/>
        </w:rPr>
      </w:pPr>
    </w:p>
    <w:p w14:paraId="75CABFF2"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Please note that this is illustrative of the general nature and level of responsibility of the role. It is not a comprehensive list of all tasks that the Nurture Class Teacher will carry out. The post holder may be required to do other duties appropriate to the level of the role, as directed by the Head of Lighthouse Centre.</w:t>
      </w:r>
    </w:p>
    <w:p w14:paraId="7E32AB75" w14:textId="77777777" w:rsidR="006E321C" w:rsidRPr="006E321C" w:rsidRDefault="006E321C" w:rsidP="006E321C">
      <w:pPr>
        <w:ind w:left="720"/>
        <w:contextualSpacing/>
        <w:rPr>
          <w:rFonts w:asciiTheme="minorHAnsi" w:hAnsiTheme="minorHAnsi" w:cstheme="minorBidi"/>
          <w:kern w:val="0"/>
          <w14:ligatures w14:val="none"/>
        </w:rPr>
      </w:pPr>
    </w:p>
    <w:tbl>
      <w:tblPr>
        <w:tblStyle w:val="TableGrid1"/>
        <w:tblW w:w="0" w:type="auto"/>
        <w:tblInd w:w="720" w:type="dxa"/>
        <w:tblLook w:val="04A0" w:firstRow="1" w:lastRow="0" w:firstColumn="1" w:lastColumn="0" w:noHBand="0" w:noVBand="1"/>
      </w:tblPr>
      <w:tblGrid>
        <w:gridCol w:w="2223"/>
        <w:gridCol w:w="6299"/>
      </w:tblGrid>
      <w:tr w:rsidR="006E321C" w:rsidRPr="006E321C" w14:paraId="162AAD9D" w14:textId="77777777" w:rsidTr="00C207BD">
        <w:tc>
          <w:tcPr>
            <w:tcW w:w="2223" w:type="dxa"/>
            <w:shd w:val="clear" w:color="auto" w:fill="FF0000"/>
          </w:tcPr>
          <w:p w14:paraId="3DB2358E" w14:textId="77777777" w:rsidR="006E321C" w:rsidRPr="006E321C" w:rsidRDefault="006E321C" w:rsidP="006E321C">
            <w:pPr>
              <w:contextualSpacing/>
              <w:rPr>
                <w:b/>
                <w:bCs/>
              </w:rPr>
            </w:pPr>
            <w:r w:rsidRPr="006E321C">
              <w:rPr>
                <w:b/>
                <w:bCs/>
              </w:rPr>
              <w:t>CRITERIA</w:t>
            </w:r>
          </w:p>
        </w:tc>
        <w:tc>
          <w:tcPr>
            <w:tcW w:w="6299" w:type="dxa"/>
            <w:shd w:val="clear" w:color="auto" w:fill="FF0000"/>
          </w:tcPr>
          <w:p w14:paraId="78BD6DD0" w14:textId="77777777" w:rsidR="006E321C" w:rsidRPr="006E321C" w:rsidRDefault="006E321C" w:rsidP="006E321C">
            <w:pPr>
              <w:contextualSpacing/>
              <w:rPr>
                <w:b/>
                <w:bCs/>
              </w:rPr>
            </w:pPr>
            <w:r w:rsidRPr="006E321C">
              <w:rPr>
                <w:b/>
                <w:bCs/>
              </w:rPr>
              <w:t>QUALITIES</w:t>
            </w:r>
          </w:p>
        </w:tc>
      </w:tr>
      <w:tr w:rsidR="006E321C" w:rsidRPr="006E321C" w14:paraId="6A371712" w14:textId="77777777" w:rsidTr="00C207BD">
        <w:tc>
          <w:tcPr>
            <w:tcW w:w="2223" w:type="dxa"/>
          </w:tcPr>
          <w:p w14:paraId="7E532CFC" w14:textId="77777777" w:rsidR="006E321C" w:rsidRPr="006E321C" w:rsidRDefault="006E321C" w:rsidP="006E321C">
            <w:pPr>
              <w:contextualSpacing/>
              <w:rPr>
                <w:b/>
                <w:bCs/>
              </w:rPr>
            </w:pPr>
            <w:r w:rsidRPr="006E321C">
              <w:rPr>
                <w:b/>
                <w:bCs/>
              </w:rPr>
              <w:t>Qualifications and training</w:t>
            </w:r>
          </w:p>
        </w:tc>
        <w:tc>
          <w:tcPr>
            <w:tcW w:w="6299" w:type="dxa"/>
          </w:tcPr>
          <w:p w14:paraId="57F1AE4A" w14:textId="77777777" w:rsidR="006E321C" w:rsidRPr="006E321C" w:rsidRDefault="006E321C" w:rsidP="006E321C">
            <w:pPr>
              <w:contextualSpacing/>
              <w:rPr>
                <w:b/>
                <w:bCs/>
              </w:rPr>
            </w:pPr>
            <w:r w:rsidRPr="006E321C">
              <w:rPr>
                <w:b/>
                <w:bCs/>
              </w:rPr>
              <w:t>Essential:</w:t>
            </w:r>
          </w:p>
          <w:p w14:paraId="6DB838B4" w14:textId="77777777" w:rsidR="006E321C" w:rsidRPr="006E321C" w:rsidRDefault="006E321C" w:rsidP="006E321C">
            <w:pPr>
              <w:contextualSpacing/>
            </w:pPr>
            <w:r w:rsidRPr="006E321C">
              <w:t xml:space="preserve">• Qualified teacher status </w:t>
            </w:r>
          </w:p>
          <w:p w14:paraId="4F6439D7" w14:textId="77777777" w:rsidR="006E321C" w:rsidRPr="006E321C" w:rsidRDefault="006E321C" w:rsidP="006E321C">
            <w:pPr>
              <w:contextualSpacing/>
            </w:pPr>
          </w:p>
          <w:p w14:paraId="530BCF09" w14:textId="77777777" w:rsidR="006E321C" w:rsidRPr="006E321C" w:rsidRDefault="006E321C" w:rsidP="006E321C">
            <w:pPr>
              <w:contextualSpacing/>
              <w:rPr>
                <w:b/>
                <w:bCs/>
              </w:rPr>
            </w:pPr>
            <w:r w:rsidRPr="006E321C">
              <w:rPr>
                <w:b/>
                <w:bCs/>
              </w:rPr>
              <w:t xml:space="preserve">Desirable: </w:t>
            </w:r>
          </w:p>
          <w:p w14:paraId="0712759F" w14:textId="77777777" w:rsidR="006E321C" w:rsidRPr="006E321C" w:rsidRDefault="006E321C" w:rsidP="006E321C">
            <w:pPr>
              <w:contextualSpacing/>
            </w:pPr>
            <w:r w:rsidRPr="006E321C">
              <w:t>• Professional qualification in the area of special educational needs. • Ability to teach vocational subjects and GCSE level qualifications</w:t>
            </w:r>
          </w:p>
        </w:tc>
      </w:tr>
      <w:tr w:rsidR="006E321C" w:rsidRPr="006E321C" w14:paraId="12F9B1AB" w14:textId="77777777" w:rsidTr="00C207BD">
        <w:tc>
          <w:tcPr>
            <w:tcW w:w="2223" w:type="dxa"/>
          </w:tcPr>
          <w:p w14:paraId="5E7D0439" w14:textId="77777777" w:rsidR="006E321C" w:rsidRPr="006E321C" w:rsidRDefault="006E321C" w:rsidP="006E321C">
            <w:pPr>
              <w:contextualSpacing/>
              <w:rPr>
                <w:b/>
                <w:bCs/>
              </w:rPr>
            </w:pPr>
            <w:r w:rsidRPr="006E321C">
              <w:rPr>
                <w:b/>
                <w:bCs/>
              </w:rPr>
              <w:t>Knowledge and Experience</w:t>
            </w:r>
          </w:p>
        </w:tc>
        <w:tc>
          <w:tcPr>
            <w:tcW w:w="6299" w:type="dxa"/>
          </w:tcPr>
          <w:p w14:paraId="7D17F41E" w14:textId="77777777" w:rsidR="006E321C" w:rsidRPr="006E321C" w:rsidRDefault="006E321C" w:rsidP="006E321C">
            <w:pPr>
              <w:rPr>
                <w:b/>
                <w:bCs/>
              </w:rPr>
            </w:pPr>
            <w:r w:rsidRPr="006E321C">
              <w:rPr>
                <w:b/>
                <w:bCs/>
              </w:rPr>
              <w:t>Essential:</w:t>
            </w:r>
          </w:p>
          <w:p w14:paraId="1AFD14F1" w14:textId="77777777" w:rsidR="006E321C" w:rsidRPr="006E321C" w:rsidRDefault="006E321C" w:rsidP="006E321C">
            <w:r w:rsidRPr="006E321C">
              <w:t xml:space="preserve">-Substantial and recent experience of teaching pupils/students with special needs/ SEMH pupils to a high standard </w:t>
            </w:r>
          </w:p>
          <w:p w14:paraId="7A1926B5" w14:textId="77777777" w:rsidR="006E321C" w:rsidRPr="006E321C" w:rsidRDefault="006E321C" w:rsidP="006E321C">
            <w:pPr>
              <w:contextualSpacing/>
            </w:pPr>
            <w:r w:rsidRPr="006E321C">
              <w:t xml:space="preserve">• Experience of working effectively with young people who present with a range of challenging behaviour </w:t>
            </w:r>
          </w:p>
          <w:p w14:paraId="31EEE0B2" w14:textId="77777777" w:rsidR="006E321C" w:rsidRPr="006E321C" w:rsidRDefault="006E321C" w:rsidP="006E321C">
            <w:pPr>
              <w:contextualSpacing/>
            </w:pPr>
            <w:r w:rsidRPr="006E321C">
              <w:t>• Experience of working with clear guidelines, procedures and adhering to safeguarding and child protection</w:t>
            </w:r>
          </w:p>
          <w:p w14:paraId="342ED8B8" w14:textId="77777777" w:rsidR="006E321C" w:rsidRPr="006E321C" w:rsidRDefault="006E321C" w:rsidP="006E321C">
            <w:pPr>
              <w:contextualSpacing/>
            </w:pPr>
            <w:r w:rsidRPr="006E321C">
              <w:t xml:space="preserve"> • An in-depth knowledge of Target Setting &amp; Assessment Procedures. </w:t>
            </w:r>
          </w:p>
          <w:p w14:paraId="043CCC56" w14:textId="77777777" w:rsidR="006E321C" w:rsidRPr="006E321C" w:rsidRDefault="006E321C" w:rsidP="006E321C">
            <w:pPr>
              <w:contextualSpacing/>
            </w:pPr>
            <w:r w:rsidRPr="006E321C">
              <w:t xml:space="preserve">• A sound understanding of curriculum planning, (AFL, differentiation and progression) </w:t>
            </w:r>
          </w:p>
          <w:p w14:paraId="2B77A947" w14:textId="77777777" w:rsidR="006E321C" w:rsidRPr="006E321C" w:rsidRDefault="006E321C" w:rsidP="006E321C">
            <w:pPr>
              <w:contextualSpacing/>
            </w:pPr>
            <w:r w:rsidRPr="006E321C">
              <w:t>• Demonstrate evidence of good pedagogy and practice (observations &amp; Inspections)</w:t>
            </w:r>
          </w:p>
          <w:p w14:paraId="28A5DED0" w14:textId="77777777" w:rsidR="006E321C" w:rsidRPr="006E321C" w:rsidRDefault="006E321C" w:rsidP="006E321C">
            <w:pPr>
              <w:contextualSpacing/>
            </w:pPr>
            <w:r w:rsidRPr="006E321C">
              <w:t xml:space="preserve"> • Understanding of working with people with challenging behaviour / complex needs / disabilities. </w:t>
            </w:r>
          </w:p>
          <w:p w14:paraId="7E61991E" w14:textId="77777777" w:rsidR="006E321C" w:rsidRPr="006E321C" w:rsidRDefault="006E321C" w:rsidP="006E321C">
            <w:pPr>
              <w:contextualSpacing/>
            </w:pPr>
            <w:r w:rsidRPr="006E321C">
              <w:t xml:space="preserve">• Evidence of successful inter-agency and multi-agency partnership working, including with parents/carers </w:t>
            </w:r>
          </w:p>
          <w:p w14:paraId="013BFFA6" w14:textId="77777777" w:rsidR="006E321C" w:rsidRPr="006E321C" w:rsidRDefault="006E321C" w:rsidP="006E321C">
            <w:pPr>
              <w:contextualSpacing/>
            </w:pPr>
          </w:p>
          <w:p w14:paraId="75CB3E92" w14:textId="77777777" w:rsidR="006E321C" w:rsidRPr="006E321C" w:rsidRDefault="006E321C" w:rsidP="006E321C">
            <w:pPr>
              <w:contextualSpacing/>
            </w:pPr>
            <w:r w:rsidRPr="006E321C">
              <w:rPr>
                <w:b/>
                <w:bCs/>
              </w:rPr>
              <w:t>Desirable</w:t>
            </w:r>
            <w:r w:rsidRPr="006E321C">
              <w:t xml:space="preserve">: </w:t>
            </w:r>
          </w:p>
          <w:p w14:paraId="112C5AE2" w14:textId="77777777" w:rsidR="006E321C" w:rsidRPr="006E321C" w:rsidRDefault="006E321C" w:rsidP="006E321C">
            <w:pPr>
              <w:contextualSpacing/>
            </w:pPr>
            <w:r w:rsidRPr="006E321C">
              <w:t xml:space="preserve">• An understanding of recent general educational developments including new developments and initiatives. </w:t>
            </w:r>
          </w:p>
          <w:p w14:paraId="6DA74812" w14:textId="77777777" w:rsidR="006E321C" w:rsidRPr="006E321C" w:rsidRDefault="006E321C" w:rsidP="006E321C">
            <w:pPr>
              <w:contextualSpacing/>
            </w:pPr>
            <w:r w:rsidRPr="006E321C">
              <w:t>• Knowledge of alternative curriculum and or alternative learning qualifications in various subjects. Ability to teach vocational and GCSE subject(s).</w:t>
            </w:r>
          </w:p>
          <w:p w14:paraId="4584CEAE" w14:textId="77777777" w:rsidR="006E321C" w:rsidRPr="006E321C" w:rsidRDefault="006E321C" w:rsidP="006E321C">
            <w:pPr>
              <w:contextualSpacing/>
            </w:pPr>
          </w:p>
        </w:tc>
      </w:tr>
      <w:tr w:rsidR="006E321C" w:rsidRPr="006E321C" w14:paraId="0EAC7FF5" w14:textId="77777777" w:rsidTr="00C207BD">
        <w:tc>
          <w:tcPr>
            <w:tcW w:w="2223" w:type="dxa"/>
          </w:tcPr>
          <w:p w14:paraId="1021B967" w14:textId="77777777" w:rsidR="006E321C" w:rsidRPr="006E321C" w:rsidRDefault="006E321C" w:rsidP="006E321C">
            <w:pPr>
              <w:contextualSpacing/>
              <w:rPr>
                <w:b/>
                <w:bCs/>
              </w:rPr>
            </w:pPr>
            <w:r w:rsidRPr="006E321C">
              <w:rPr>
                <w:b/>
                <w:bCs/>
              </w:rPr>
              <w:t>Skills and Qualities</w:t>
            </w:r>
          </w:p>
        </w:tc>
        <w:tc>
          <w:tcPr>
            <w:tcW w:w="6299" w:type="dxa"/>
          </w:tcPr>
          <w:p w14:paraId="78D25472" w14:textId="77777777" w:rsidR="006E321C" w:rsidRPr="006E321C" w:rsidRDefault="006E321C" w:rsidP="006E321C">
            <w:pPr>
              <w:contextualSpacing/>
              <w:rPr>
                <w:b/>
                <w:bCs/>
              </w:rPr>
            </w:pPr>
            <w:r w:rsidRPr="006E321C">
              <w:rPr>
                <w:b/>
                <w:bCs/>
              </w:rPr>
              <w:t>Essential:</w:t>
            </w:r>
          </w:p>
          <w:p w14:paraId="37FE83D0" w14:textId="77777777" w:rsidR="006E321C" w:rsidRPr="006E321C" w:rsidRDefault="006E321C" w:rsidP="006E321C">
            <w:pPr>
              <w:contextualSpacing/>
            </w:pPr>
            <w:r w:rsidRPr="006E321C">
              <w:t xml:space="preserve">-Proven ability to demonstrate and lead outstanding classroom practice, including innovative curriculum development and planning. </w:t>
            </w:r>
          </w:p>
          <w:p w14:paraId="3A1399B4" w14:textId="77777777" w:rsidR="006E321C" w:rsidRPr="006E321C" w:rsidRDefault="006E321C" w:rsidP="006E321C">
            <w:pPr>
              <w:contextualSpacing/>
            </w:pPr>
            <w:r w:rsidRPr="006E321C">
              <w:lastRenderedPageBreak/>
              <w:t xml:space="preserve">• Proven ability to use assessment effectively to inform pupil/student progress and to analyse data to help the target setting process </w:t>
            </w:r>
          </w:p>
          <w:p w14:paraId="19DA5C60" w14:textId="77777777" w:rsidR="0094179F" w:rsidRDefault="006E321C" w:rsidP="006E321C">
            <w:pPr>
              <w:contextualSpacing/>
            </w:pPr>
            <w:r w:rsidRPr="006E321C">
              <w:t>• Evidence of effective target-setting to promote pupil progress.</w:t>
            </w:r>
          </w:p>
          <w:p w14:paraId="1CFC71BF" w14:textId="16E2E791" w:rsidR="006E321C" w:rsidRPr="006E321C" w:rsidRDefault="006E321C" w:rsidP="006E321C">
            <w:pPr>
              <w:contextualSpacing/>
            </w:pPr>
            <w:r w:rsidRPr="006E321C">
              <w:t xml:space="preserve">• Demonstrate commitment to child protection and safeguarding (including e-safety) within the curriculum </w:t>
            </w:r>
          </w:p>
          <w:p w14:paraId="1BA480AF" w14:textId="77777777" w:rsidR="006E321C" w:rsidRPr="006E321C" w:rsidRDefault="006E321C" w:rsidP="006E321C">
            <w:pPr>
              <w:contextualSpacing/>
            </w:pPr>
            <w:r w:rsidRPr="006E321C">
              <w:t xml:space="preserve">• Demonstrate commitment to equal opportunities within the whole school </w:t>
            </w:r>
          </w:p>
          <w:p w14:paraId="10E97A51" w14:textId="77777777" w:rsidR="006E321C" w:rsidRPr="006E321C" w:rsidRDefault="006E321C" w:rsidP="006E321C">
            <w:pPr>
              <w:contextualSpacing/>
            </w:pPr>
            <w:r w:rsidRPr="006E321C">
              <w:t>• Ability to quickly establish relationships with young people, vulnerable people and families with complex needs.</w:t>
            </w:r>
          </w:p>
          <w:p w14:paraId="68062680" w14:textId="77777777" w:rsidR="006E321C" w:rsidRPr="006E321C" w:rsidRDefault="006E321C" w:rsidP="006E321C">
            <w:pPr>
              <w:contextualSpacing/>
            </w:pPr>
            <w:r w:rsidRPr="006E321C">
              <w:t xml:space="preserve"> • Demonstrate ability to organise and manage classes to create an effective learning environment. </w:t>
            </w:r>
          </w:p>
          <w:p w14:paraId="4EFFFBBA" w14:textId="77777777" w:rsidR="006E321C" w:rsidRPr="006E321C" w:rsidRDefault="006E321C" w:rsidP="006E321C">
            <w:pPr>
              <w:contextualSpacing/>
            </w:pPr>
            <w:r w:rsidRPr="006E321C">
              <w:t xml:space="preserve">• Demonstrate the ability to manage and be part of a team in all curricular matters. </w:t>
            </w:r>
          </w:p>
          <w:p w14:paraId="4D68F8BE" w14:textId="77777777" w:rsidR="006E321C" w:rsidRPr="006E321C" w:rsidRDefault="006E321C" w:rsidP="006E321C">
            <w:pPr>
              <w:contextualSpacing/>
            </w:pPr>
            <w:r w:rsidRPr="006E321C">
              <w:t xml:space="preserve">• Demonstrate success in promoting the general progress and well-being of pupils and providing guidance and advice on educational and social, contextual issues. </w:t>
            </w:r>
          </w:p>
          <w:p w14:paraId="4F1B799F" w14:textId="77777777" w:rsidR="006E321C" w:rsidRPr="006E321C" w:rsidRDefault="006E321C" w:rsidP="006E321C">
            <w:pPr>
              <w:contextualSpacing/>
            </w:pPr>
            <w:r w:rsidRPr="006E321C">
              <w:t xml:space="preserve">• Creative and innovative approaches to learning </w:t>
            </w:r>
          </w:p>
          <w:p w14:paraId="6C15B87A" w14:textId="77777777" w:rsidR="006E321C" w:rsidRPr="006E321C" w:rsidRDefault="006E321C" w:rsidP="006E321C">
            <w:pPr>
              <w:contextualSpacing/>
            </w:pPr>
          </w:p>
          <w:p w14:paraId="185319DB" w14:textId="77777777" w:rsidR="006E321C" w:rsidRPr="006E321C" w:rsidRDefault="006E321C" w:rsidP="006E321C">
            <w:pPr>
              <w:contextualSpacing/>
            </w:pPr>
            <w:r w:rsidRPr="006E321C">
              <w:rPr>
                <w:b/>
                <w:bCs/>
              </w:rPr>
              <w:t>Desirable</w:t>
            </w:r>
            <w:r w:rsidRPr="006E321C">
              <w:t xml:space="preserve">: </w:t>
            </w:r>
          </w:p>
          <w:p w14:paraId="4713B203" w14:textId="77777777" w:rsidR="006E321C" w:rsidRPr="006E321C" w:rsidRDefault="006E321C" w:rsidP="006E321C">
            <w:pPr>
              <w:contextualSpacing/>
            </w:pPr>
            <w:r w:rsidRPr="006E321C">
              <w:t>• Evidence of a reflective and restorative philosophy when managing challenging behaviour.</w:t>
            </w:r>
          </w:p>
          <w:p w14:paraId="59A0F38E" w14:textId="77777777" w:rsidR="006E321C" w:rsidRPr="006E321C" w:rsidRDefault="006E321C" w:rsidP="006E321C">
            <w:pPr>
              <w:contextualSpacing/>
            </w:pPr>
          </w:p>
        </w:tc>
      </w:tr>
      <w:tr w:rsidR="006E321C" w:rsidRPr="006E321C" w14:paraId="3BDDDADA" w14:textId="77777777" w:rsidTr="00C207BD">
        <w:tc>
          <w:tcPr>
            <w:tcW w:w="2223" w:type="dxa"/>
          </w:tcPr>
          <w:p w14:paraId="0AB586AA" w14:textId="77777777" w:rsidR="006E321C" w:rsidRPr="006E321C" w:rsidRDefault="006E321C" w:rsidP="006E321C">
            <w:pPr>
              <w:contextualSpacing/>
              <w:rPr>
                <w:b/>
                <w:bCs/>
              </w:rPr>
            </w:pPr>
            <w:r w:rsidRPr="006E321C">
              <w:rPr>
                <w:b/>
                <w:bCs/>
              </w:rPr>
              <w:lastRenderedPageBreak/>
              <w:t>Personal qualities</w:t>
            </w:r>
          </w:p>
        </w:tc>
        <w:tc>
          <w:tcPr>
            <w:tcW w:w="6299" w:type="dxa"/>
          </w:tcPr>
          <w:p w14:paraId="70FBE51F" w14:textId="77777777" w:rsidR="006E321C" w:rsidRPr="006E321C" w:rsidRDefault="006E321C" w:rsidP="006E321C">
            <w:pPr>
              <w:contextualSpacing/>
            </w:pPr>
            <w:r w:rsidRPr="006E321C">
              <w:rPr>
                <w:b/>
                <w:bCs/>
              </w:rPr>
              <w:t>Essential:</w:t>
            </w:r>
          </w:p>
          <w:p w14:paraId="0A91CD67" w14:textId="77777777" w:rsidR="006E321C" w:rsidRPr="006E321C" w:rsidRDefault="006E321C" w:rsidP="006E321C">
            <w:pPr>
              <w:contextualSpacing/>
            </w:pPr>
            <w:r w:rsidRPr="006E321C">
              <w:t xml:space="preserve">-Generate enthusiasm for new ideas in both pupils/students and staff, and inspire others with confidence and professional autonomy. </w:t>
            </w:r>
          </w:p>
          <w:p w14:paraId="168194B4" w14:textId="77777777" w:rsidR="006E321C" w:rsidRPr="006E321C" w:rsidRDefault="006E321C" w:rsidP="006E321C">
            <w:pPr>
              <w:contextualSpacing/>
            </w:pPr>
            <w:r w:rsidRPr="006E321C">
              <w:t xml:space="preserve">• Ability to maintain confidentiality in the light of handling sensitive information </w:t>
            </w:r>
          </w:p>
          <w:p w14:paraId="04327E48" w14:textId="77777777" w:rsidR="006E321C" w:rsidRPr="006E321C" w:rsidRDefault="006E321C" w:rsidP="006E321C">
            <w:pPr>
              <w:contextualSpacing/>
            </w:pPr>
            <w:r w:rsidRPr="006E321C">
              <w:t xml:space="preserve">• A solution focused approach to problem solving. </w:t>
            </w:r>
          </w:p>
          <w:p w14:paraId="20234F2C" w14:textId="77777777" w:rsidR="006E321C" w:rsidRPr="006E321C" w:rsidRDefault="006E321C" w:rsidP="006E321C">
            <w:pPr>
              <w:contextualSpacing/>
            </w:pPr>
            <w:r w:rsidRPr="006E321C">
              <w:t>• Demonstrate a high level of resilience -personal and interpersonal teaching skills.</w:t>
            </w:r>
          </w:p>
          <w:p w14:paraId="05A11B9C" w14:textId="77777777" w:rsidR="006E321C" w:rsidRPr="006E321C" w:rsidRDefault="006E321C" w:rsidP="006E321C">
            <w:pPr>
              <w:contextualSpacing/>
            </w:pPr>
            <w:r w:rsidRPr="006E321C">
              <w:t xml:space="preserve"> • Demonstrate regular attendance and punctuality. </w:t>
            </w:r>
          </w:p>
          <w:p w14:paraId="10ACF43C" w14:textId="77777777" w:rsidR="006E321C" w:rsidRPr="006E321C" w:rsidRDefault="006E321C" w:rsidP="006E321C">
            <w:pPr>
              <w:contextualSpacing/>
            </w:pPr>
            <w:r w:rsidRPr="006E321C">
              <w:t xml:space="preserve">• Enthusiasm and capacity for hard work. </w:t>
            </w:r>
          </w:p>
          <w:p w14:paraId="56225CFD" w14:textId="77777777" w:rsidR="006E321C" w:rsidRPr="006E321C" w:rsidRDefault="006E321C" w:rsidP="006E321C">
            <w:pPr>
              <w:contextualSpacing/>
            </w:pPr>
            <w:r w:rsidRPr="006E321C">
              <w:t xml:space="preserve">• Communicate effectively to a range of different audiences, orally and in writing </w:t>
            </w:r>
          </w:p>
          <w:p w14:paraId="7F5642C7" w14:textId="77777777" w:rsidR="006E321C" w:rsidRPr="006E321C" w:rsidRDefault="006E321C" w:rsidP="006E321C">
            <w:pPr>
              <w:contextualSpacing/>
            </w:pPr>
            <w:r w:rsidRPr="006E321C">
              <w:t xml:space="preserve">• Ability to prioritise, plan and manage own time effectively and work to deadlines. </w:t>
            </w:r>
          </w:p>
          <w:p w14:paraId="2B4CC993" w14:textId="77777777" w:rsidR="006E321C" w:rsidRPr="006E321C" w:rsidRDefault="006E321C" w:rsidP="006E321C">
            <w:pPr>
              <w:contextualSpacing/>
            </w:pPr>
            <w:r w:rsidRPr="006E321C">
              <w:t>• Evidence of competence in use of ICT</w:t>
            </w:r>
          </w:p>
        </w:tc>
      </w:tr>
    </w:tbl>
    <w:p w14:paraId="4921BDDA" w14:textId="77777777" w:rsidR="006E321C" w:rsidRPr="006E321C" w:rsidRDefault="006E321C" w:rsidP="006E321C">
      <w:pPr>
        <w:ind w:left="720"/>
        <w:contextualSpacing/>
        <w:rPr>
          <w:rFonts w:asciiTheme="minorHAnsi" w:hAnsiTheme="minorHAnsi" w:cstheme="minorBidi"/>
          <w:kern w:val="0"/>
          <w14:ligatures w14:val="none"/>
        </w:rPr>
      </w:pPr>
    </w:p>
    <w:p w14:paraId="2E7D3A2D" w14:textId="77777777" w:rsidR="006E321C" w:rsidRPr="006E321C" w:rsidRDefault="006E321C" w:rsidP="006E321C">
      <w:pPr>
        <w:ind w:left="720"/>
        <w:contextualSpacing/>
        <w:rPr>
          <w:rFonts w:asciiTheme="minorHAnsi" w:hAnsiTheme="minorHAnsi" w:cstheme="minorBidi"/>
          <w:kern w:val="0"/>
          <w14:ligatures w14:val="none"/>
        </w:rPr>
      </w:pPr>
    </w:p>
    <w:p w14:paraId="152D8BFE" w14:textId="77777777" w:rsidR="006E321C" w:rsidRPr="006E321C" w:rsidRDefault="006E321C" w:rsidP="006E321C">
      <w:pPr>
        <w:ind w:left="720"/>
        <w:contextualSpacing/>
        <w:rPr>
          <w:rFonts w:asciiTheme="minorHAnsi" w:hAnsiTheme="minorHAnsi" w:cstheme="minorBidi"/>
          <w:kern w:val="0"/>
          <w14:ligatures w14:val="none"/>
        </w:rPr>
      </w:pPr>
      <w:r w:rsidRPr="006E321C">
        <w:rPr>
          <w:rFonts w:asciiTheme="minorHAnsi" w:hAnsiTheme="minorHAnsi" w:cstheme="minorBidi"/>
          <w:kern w:val="0"/>
          <w14:ligatures w14:val="none"/>
        </w:rPr>
        <w:t>Notes: This job description may be amended at any time in consultation with the post holder.</w:t>
      </w:r>
    </w:p>
    <w:p w14:paraId="539B10C2" w14:textId="77777777" w:rsidR="00D10DFC" w:rsidRPr="00B248DF" w:rsidRDefault="00D10DFC" w:rsidP="00D10DFC">
      <w:pPr>
        <w:spacing w:after="0" w:line="240" w:lineRule="auto"/>
        <w:rPr>
          <w:sz w:val="20"/>
          <w:szCs w:val="20"/>
        </w:rPr>
      </w:pPr>
    </w:p>
    <w:sectPr w:rsidR="00D10DFC" w:rsidRPr="00B248DF" w:rsidSect="000B7F8A">
      <w:headerReference w:type="default" r:id="rId8"/>
      <w:footerReference w:type="default" r:id="rId9"/>
      <w:pgSz w:w="11906" w:h="16838"/>
      <w:pgMar w:top="567" w:right="567" w:bottom="567" w:left="56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8468" w14:textId="77777777" w:rsidR="006E321C" w:rsidRDefault="006E321C" w:rsidP="002800E2">
      <w:pPr>
        <w:spacing w:after="0" w:line="240" w:lineRule="auto"/>
      </w:pPr>
      <w:r>
        <w:separator/>
      </w:r>
    </w:p>
  </w:endnote>
  <w:endnote w:type="continuationSeparator" w:id="0">
    <w:p w14:paraId="1335C6F8" w14:textId="77777777" w:rsidR="006E321C" w:rsidRDefault="006E321C" w:rsidP="0028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B124" w14:textId="77777777" w:rsidR="00E137D8" w:rsidRDefault="007F334A" w:rsidP="00E137D8">
    <w:pPr>
      <w:spacing w:after="0" w:line="240" w:lineRule="auto"/>
    </w:pPr>
    <w:r>
      <w:rPr>
        <w:b/>
        <w:bCs/>
        <w:noProof/>
        <w:sz w:val="20"/>
        <w:szCs w:val="20"/>
      </w:rPr>
      <mc:AlternateContent>
        <mc:Choice Requires="wps">
          <w:drawing>
            <wp:anchor distT="0" distB="0" distL="114300" distR="114300" simplePos="0" relativeHeight="251665408" behindDoc="0" locked="0" layoutInCell="1" allowOverlap="1" wp14:anchorId="404FB810" wp14:editId="4D5502F9">
              <wp:simplePos x="0" y="0"/>
              <wp:positionH relativeFrom="column">
                <wp:posOffset>-9525</wp:posOffset>
              </wp:positionH>
              <wp:positionV relativeFrom="paragraph">
                <wp:posOffset>167100</wp:posOffset>
              </wp:positionV>
              <wp:extent cx="6842760" cy="18000"/>
              <wp:effectExtent l="0" t="0" r="0" b="0"/>
              <wp:wrapNone/>
              <wp:docPr id="27" name="Rectangle: Rounded Corners 27"/>
              <wp:cNvGraphicFramePr/>
              <a:graphic xmlns:a="http://schemas.openxmlformats.org/drawingml/2006/main">
                <a:graphicData uri="http://schemas.microsoft.com/office/word/2010/wordprocessingShape">
                  <wps:wsp>
                    <wps:cNvSpPr/>
                    <wps:spPr>
                      <a:xfrm>
                        <a:off x="0" y="0"/>
                        <a:ext cx="6842760" cy="180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947F9A" id="Rectangle: Rounded Corners 27" o:spid="_x0000_s1026" style="position:absolute;margin-left:-.75pt;margin-top:13.15pt;width:538.8pt;height: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" fillcolor="#002060" stroked="f" strokeweight="1pt">
              <v:stroke joinstyle="miter"/>
            </v:roundrect>
          </w:pict>
        </mc:Fallback>
      </mc:AlternateConten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77"/>
    </w:tblGrid>
    <w:tr w:rsidR="000B7F8A" w:rsidRPr="003B4790" w14:paraId="29778521" w14:textId="77777777" w:rsidTr="00537EE5">
      <w:trPr>
        <w:trHeight w:val="20"/>
      </w:trPr>
      <w:tc>
        <w:tcPr>
          <w:tcW w:w="10773" w:type="dxa"/>
          <w:gridSpan w:val="2"/>
          <w:vAlign w:val="center"/>
        </w:tcPr>
        <w:p w14:paraId="040AB2BC" w14:textId="77777777" w:rsidR="000B7F8A" w:rsidRPr="000B7F8A" w:rsidRDefault="000B7F8A" w:rsidP="00E137D8">
          <w:pPr>
            <w:pStyle w:val="Footer"/>
            <w:jc w:val="right"/>
            <w:rPr>
              <w:rFonts w:ascii="Segoe UI Semibold" w:hAnsi="Segoe UI Semibold" w:cs="Segoe UI Semibold"/>
              <w:color w:val="002060"/>
              <w:sz w:val="8"/>
              <w:szCs w:val="8"/>
            </w:rPr>
          </w:pPr>
        </w:p>
      </w:tc>
    </w:tr>
    <w:tr w:rsidR="003B4790" w:rsidRPr="003B4790" w14:paraId="6547D301" w14:textId="77777777" w:rsidTr="000B7F8A">
      <w:tc>
        <w:tcPr>
          <w:tcW w:w="6096" w:type="dxa"/>
          <w:vAlign w:val="center"/>
        </w:tcPr>
        <w:p w14:paraId="1913421E" w14:textId="09100EF2" w:rsidR="006746C3" w:rsidRPr="002F0912" w:rsidRDefault="006746C3" w:rsidP="00E137D8">
          <w:pPr>
            <w:pStyle w:val="Footer"/>
            <w:rPr>
              <w:rFonts w:ascii="Segoe UI Semilight" w:hAnsi="Segoe UI Semilight" w:cs="Segoe UI Semilight"/>
              <w:sz w:val="24"/>
              <w:szCs w:val="24"/>
            </w:rPr>
          </w:pPr>
        </w:p>
      </w:tc>
      <w:tc>
        <w:tcPr>
          <w:tcW w:w="4677" w:type="dxa"/>
        </w:tcPr>
        <w:p w14:paraId="6C03B51C" w14:textId="13DFBADB" w:rsidR="00EA7277" w:rsidRPr="002F0912" w:rsidRDefault="00EA7277" w:rsidP="00E137D8">
          <w:pPr>
            <w:pStyle w:val="Footer"/>
            <w:jc w:val="right"/>
            <w:rPr>
              <w:rFonts w:ascii="Segoe UI Semilight" w:hAnsi="Segoe UI Semilight" w:cs="Segoe UI Semilight"/>
            </w:rPr>
          </w:pPr>
        </w:p>
      </w:tc>
    </w:tr>
  </w:tbl>
  <w:p w14:paraId="0F76B37E" w14:textId="77777777" w:rsidR="003B4790" w:rsidRDefault="003B4790" w:rsidP="001623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D124" w14:textId="77777777" w:rsidR="006E321C" w:rsidRDefault="006E321C" w:rsidP="002800E2">
      <w:pPr>
        <w:spacing w:after="0" w:line="240" w:lineRule="auto"/>
      </w:pPr>
      <w:r>
        <w:separator/>
      </w:r>
    </w:p>
  </w:footnote>
  <w:footnote w:type="continuationSeparator" w:id="0">
    <w:p w14:paraId="39A43314" w14:textId="77777777" w:rsidR="006E321C" w:rsidRDefault="006E321C" w:rsidP="0028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9453"/>
    </w:tblGrid>
    <w:tr w:rsidR="002800E2" w14:paraId="7BE38C69" w14:textId="77777777" w:rsidTr="00537EE5">
      <w:tc>
        <w:tcPr>
          <w:tcW w:w="1320" w:type="dxa"/>
          <w:tcMar>
            <w:left w:w="0" w:type="dxa"/>
            <w:right w:w="0" w:type="dxa"/>
          </w:tcMar>
        </w:tcPr>
        <w:p w14:paraId="665A675D" w14:textId="77777777" w:rsidR="002800E2" w:rsidRDefault="002800E2">
          <w:pPr>
            <w:pStyle w:val="Header"/>
          </w:pPr>
          <w:r>
            <w:rPr>
              <w:noProof/>
            </w:rPr>
            <w:drawing>
              <wp:inline distT="0" distB="0" distL="0" distR="0" wp14:anchorId="32DE80DF" wp14:editId="1D02B4AB">
                <wp:extent cx="828675" cy="1079500"/>
                <wp:effectExtent l="0" t="0" r="9525"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1470" r="11765"/>
                        <a:stretch/>
                      </pic:blipFill>
                      <pic:spPr bwMode="auto">
                        <a:xfrm>
                          <a:off x="0" y="0"/>
                          <a:ext cx="828675" cy="1079500"/>
                        </a:xfrm>
                        <a:prstGeom prst="rect">
                          <a:avLst/>
                        </a:prstGeom>
                        <a:ln>
                          <a:noFill/>
                        </a:ln>
                        <a:extLst>
                          <a:ext uri="{53640926-AAD7-44D8-BBD7-CCE9431645EC}">
                            <a14:shadowObscured xmlns:a14="http://schemas.microsoft.com/office/drawing/2010/main"/>
                          </a:ext>
                        </a:extLst>
                      </pic:spPr>
                    </pic:pic>
                  </a:graphicData>
                </a:graphic>
              </wp:inline>
            </w:drawing>
          </w:r>
        </w:p>
      </w:tc>
      <w:tc>
        <w:tcPr>
          <w:tcW w:w="9453" w:type="dxa"/>
          <w:vAlign w:val="center"/>
        </w:tcPr>
        <w:p w14:paraId="353C43C3" w14:textId="77777777" w:rsidR="002800E2" w:rsidRPr="006746C3" w:rsidRDefault="002800E2" w:rsidP="003B4790">
          <w:pPr>
            <w:pStyle w:val="Header"/>
            <w:jc w:val="right"/>
            <w:rPr>
              <w:rFonts w:ascii="Segoe UI Semibold" w:hAnsi="Segoe UI Semibold" w:cs="Segoe UI Semibold"/>
              <w:color w:val="002060"/>
              <w:sz w:val="64"/>
              <w:szCs w:val="64"/>
            </w:rPr>
          </w:pPr>
          <w:r w:rsidRPr="006746C3">
            <w:rPr>
              <w:rFonts w:ascii="Segoe UI Semibold" w:hAnsi="Segoe UI Semibold" w:cs="Segoe UI Semibold"/>
              <w:color w:val="002060"/>
              <w:sz w:val="64"/>
              <w:szCs w:val="64"/>
            </w:rPr>
            <w:t>Fleetwood High School</w:t>
          </w:r>
        </w:p>
        <w:p w14:paraId="640055AC" w14:textId="77777777" w:rsidR="004663B4" w:rsidRPr="006746C3" w:rsidRDefault="006746C3" w:rsidP="003B4790">
          <w:pPr>
            <w:pStyle w:val="Header"/>
            <w:jc w:val="right"/>
            <w:rPr>
              <w:rFonts w:ascii="Segoe Print" w:hAnsi="Segoe Print" w:cs="Segoe UI Semilight"/>
              <w:sz w:val="26"/>
              <w:szCs w:val="26"/>
            </w:rPr>
          </w:pPr>
          <w:r w:rsidRPr="006746C3">
            <w:rPr>
              <w:rFonts w:ascii="Segoe Print" w:hAnsi="Segoe Print" w:cs="Segoe UI Semilight"/>
              <w:color w:val="808080" w:themeColor="background1" w:themeShade="80"/>
              <w:sz w:val="26"/>
              <w:szCs w:val="26"/>
            </w:rPr>
            <w:t>The school with a heart in the town with a heart</w:t>
          </w:r>
        </w:p>
      </w:tc>
    </w:tr>
    <w:tr w:rsidR="000B7F8A" w14:paraId="6E919602" w14:textId="77777777" w:rsidTr="00537EE5">
      <w:trPr>
        <w:trHeight w:val="20"/>
      </w:trPr>
      <w:tc>
        <w:tcPr>
          <w:tcW w:w="10773" w:type="dxa"/>
          <w:gridSpan w:val="2"/>
          <w:tcMar>
            <w:left w:w="0" w:type="dxa"/>
            <w:right w:w="0" w:type="dxa"/>
          </w:tcMar>
        </w:tcPr>
        <w:p w14:paraId="638E8BAF" w14:textId="77777777" w:rsidR="000B7F8A" w:rsidRPr="000B7F8A" w:rsidRDefault="000B7F8A" w:rsidP="003B4790">
          <w:pPr>
            <w:pStyle w:val="Header"/>
            <w:jc w:val="right"/>
            <w:rPr>
              <w:rFonts w:ascii="Segoe UI Semibold" w:hAnsi="Segoe UI Semibold" w:cs="Segoe UI Semibold"/>
              <w:color w:val="002060"/>
              <w:sz w:val="16"/>
              <w:szCs w:val="16"/>
            </w:rPr>
          </w:pPr>
        </w:p>
      </w:tc>
    </w:tr>
  </w:tbl>
  <w:p w14:paraId="6234B7F8" w14:textId="77777777" w:rsidR="002800E2" w:rsidRDefault="007F334A" w:rsidP="00E137D8">
    <w:pPr>
      <w:pStyle w:val="Header"/>
    </w:pPr>
    <w:r>
      <w:rPr>
        <w:b/>
        <w:bCs/>
        <w:noProof/>
        <w:sz w:val="20"/>
        <w:szCs w:val="20"/>
      </w:rPr>
      <mc:AlternateContent>
        <mc:Choice Requires="wps">
          <w:drawing>
            <wp:anchor distT="0" distB="0" distL="114300" distR="114300" simplePos="0" relativeHeight="251663360" behindDoc="0" locked="0" layoutInCell="1" allowOverlap="1" wp14:anchorId="0BD9CCCE" wp14:editId="3D92B5A8">
              <wp:simplePos x="0" y="0"/>
              <wp:positionH relativeFrom="column">
                <wp:posOffset>-8890</wp:posOffset>
              </wp:positionH>
              <wp:positionV relativeFrom="paragraph">
                <wp:posOffset>-847</wp:posOffset>
              </wp:positionV>
              <wp:extent cx="6842760" cy="36000"/>
              <wp:effectExtent l="0" t="0" r="0" b="2540"/>
              <wp:wrapNone/>
              <wp:docPr id="26" name="Rectangle: Rounded Corners 26"/>
              <wp:cNvGraphicFramePr/>
              <a:graphic xmlns:a="http://schemas.openxmlformats.org/drawingml/2006/main">
                <a:graphicData uri="http://schemas.microsoft.com/office/word/2010/wordprocessingShape">
                  <wps:wsp>
                    <wps:cNvSpPr/>
                    <wps:spPr>
                      <a:xfrm>
                        <a:off x="0" y="0"/>
                        <a:ext cx="6842760" cy="3600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4B2B79" id="Rectangle: Rounded Corners 26" o:spid="_x0000_s1026" style="position:absolute;margin-left:-.7pt;margin-top:-.05pt;width:538.8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" fillcolor="#002060" stroked="f"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91E64"/>
    <w:multiLevelType w:val="hybridMultilevel"/>
    <w:tmpl w:val="CF72C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7982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1C"/>
    <w:rsid w:val="000A4CAB"/>
    <w:rsid w:val="000B7F8A"/>
    <w:rsid w:val="000D0FB8"/>
    <w:rsid w:val="0016238F"/>
    <w:rsid w:val="001710AE"/>
    <w:rsid w:val="001F0F38"/>
    <w:rsid w:val="001F2CCE"/>
    <w:rsid w:val="0021457F"/>
    <w:rsid w:val="002800E2"/>
    <w:rsid w:val="002A718A"/>
    <w:rsid w:val="002D750F"/>
    <w:rsid w:val="002E31D1"/>
    <w:rsid w:val="002F0912"/>
    <w:rsid w:val="003B4790"/>
    <w:rsid w:val="003F0063"/>
    <w:rsid w:val="003F54FC"/>
    <w:rsid w:val="00465F0F"/>
    <w:rsid w:val="004663B4"/>
    <w:rsid w:val="004E79CD"/>
    <w:rsid w:val="00537EE5"/>
    <w:rsid w:val="00635C36"/>
    <w:rsid w:val="00643125"/>
    <w:rsid w:val="00655CB3"/>
    <w:rsid w:val="00670859"/>
    <w:rsid w:val="006746C3"/>
    <w:rsid w:val="006C6F61"/>
    <w:rsid w:val="006E321C"/>
    <w:rsid w:val="00720508"/>
    <w:rsid w:val="007F334A"/>
    <w:rsid w:val="00832D44"/>
    <w:rsid w:val="008641BC"/>
    <w:rsid w:val="00895ED7"/>
    <w:rsid w:val="008E2C1D"/>
    <w:rsid w:val="0094179F"/>
    <w:rsid w:val="00A6403E"/>
    <w:rsid w:val="00A64BFE"/>
    <w:rsid w:val="00B0103F"/>
    <w:rsid w:val="00B248DF"/>
    <w:rsid w:val="00BB15C3"/>
    <w:rsid w:val="00C71363"/>
    <w:rsid w:val="00CD1FEE"/>
    <w:rsid w:val="00D10DFC"/>
    <w:rsid w:val="00E137D8"/>
    <w:rsid w:val="00E53055"/>
    <w:rsid w:val="00E83521"/>
    <w:rsid w:val="00EA5C32"/>
    <w:rsid w:val="00EA7277"/>
    <w:rsid w:val="00F91C87"/>
    <w:rsid w:val="00FA294A"/>
    <w:rsid w:val="00FA7305"/>
    <w:rsid w:val="00FB4E01"/>
    <w:rsid w:val="00FC7B7A"/>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402C"/>
  <w15:chartTrackingRefBased/>
  <w15:docId w15:val="{65751B00-12FE-401D-AD83-1314DFE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0E2"/>
  </w:style>
  <w:style w:type="paragraph" w:styleId="Footer">
    <w:name w:val="footer"/>
    <w:basedOn w:val="Normal"/>
    <w:link w:val="FooterChar"/>
    <w:uiPriority w:val="99"/>
    <w:unhideWhenUsed/>
    <w:rsid w:val="00280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0E2"/>
  </w:style>
  <w:style w:type="table" w:styleId="TableGrid">
    <w:name w:val="Table Grid"/>
    <w:basedOn w:val="TableNormal"/>
    <w:uiPriority w:val="39"/>
    <w:rsid w:val="0028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7277"/>
    <w:rPr>
      <w:color w:val="0563C1" w:themeColor="hyperlink"/>
      <w:u w:val="single"/>
    </w:rPr>
  </w:style>
  <w:style w:type="character" w:styleId="UnresolvedMention">
    <w:name w:val="Unresolved Mention"/>
    <w:basedOn w:val="DefaultParagraphFont"/>
    <w:uiPriority w:val="99"/>
    <w:semiHidden/>
    <w:unhideWhenUsed/>
    <w:rsid w:val="00EA7277"/>
    <w:rPr>
      <w:color w:val="605E5C"/>
      <w:shd w:val="clear" w:color="auto" w:fill="E1DFDD"/>
    </w:rPr>
  </w:style>
  <w:style w:type="character" w:styleId="PlaceholderText">
    <w:name w:val="Placeholder Text"/>
    <w:basedOn w:val="DefaultParagraphFont"/>
    <w:uiPriority w:val="99"/>
    <w:semiHidden/>
    <w:rsid w:val="00895ED7"/>
    <w:rPr>
      <w:color w:val="808080"/>
    </w:rPr>
  </w:style>
  <w:style w:type="table" w:customStyle="1" w:styleId="TableGrid1">
    <w:name w:val="Table Grid1"/>
    <w:basedOn w:val="TableNormal"/>
    <w:next w:val="TableGrid"/>
    <w:uiPriority w:val="39"/>
    <w:rsid w:val="006E321C"/>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0.%20School%20Administration\Templates\Blan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08EC-E4AC-4D85-9F18-A4EB713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Letterhead</Template>
  <TotalTime>88</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psharples</dc:creator>
  <cp:keywords/>
  <dc:description/>
  <cp:lastModifiedBy>PSharples</cp:lastModifiedBy>
  <cp:revision>2</cp:revision>
  <cp:lastPrinted>2022-06-22T07:32:00Z</cp:lastPrinted>
  <dcterms:created xsi:type="dcterms:W3CDTF">2023-01-10T13:37:00Z</dcterms:created>
  <dcterms:modified xsi:type="dcterms:W3CDTF">2023-01-10T15:09:00Z</dcterms:modified>
</cp:coreProperties>
</file>