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color w:val="403152" w:themeColor="accent4" w:themeShade="80"/>
          <w:w w:val="105"/>
          <w:sz w:val="52"/>
          <w:szCs w:val="52"/>
        </w:rPr>
      </w:pPr>
      <w:bookmarkStart w:id="0" w:name="_GoBack"/>
      <w:bookmarkEnd w:id="0"/>
      <w:r>
        <w:rPr>
          <w:noProof/>
          <w:color w:val="403152" w:themeColor="accent4" w:themeShade="80"/>
          <w:sz w:val="52"/>
          <w:szCs w:val="52"/>
          <w:lang w:eastAsia="en-GB"/>
        </w:rPr>
        <w:drawing>
          <wp:anchor distT="0" distB="0" distL="114300" distR="114300" simplePos="0" relativeHeight="251658240" behindDoc="1" locked="0" layoutInCell="1" allowOverlap="1">
            <wp:simplePos x="0" y="0"/>
            <wp:positionH relativeFrom="column">
              <wp:posOffset>-533400</wp:posOffset>
            </wp:positionH>
            <wp:positionV relativeFrom="page">
              <wp:posOffset>666750</wp:posOffset>
            </wp:positionV>
            <wp:extent cx="1605915" cy="1605915"/>
            <wp:effectExtent l="0" t="0" r="0" b="0"/>
            <wp:wrapTight wrapText="bothSides">
              <wp:wrapPolygon edited="0">
                <wp:start x="0" y="0"/>
                <wp:lineTo x="0" y="21267"/>
                <wp:lineTo x="21267" y="21267"/>
                <wp:lineTo x="21267" y="0"/>
                <wp:lineTo x="0" y="0"/>
              </wp:wrapPolygon>
            </wp:wrapTight>
            <wp:docPr id="1" name="Picture 1" descr="All Hallows CHS (@AllHallowsCH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Hallows CHS (@AllHallowsCHS)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915" cy="1605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403152" w:themeColor="accent4" w:themeShade="80"/>
          <w:lang w:eastAsia="en-GB"/>
        </w:rPr>
        <mc:AlternateContent>
          <mc:Choice Requires="wps">
            <w:drawing>
              <wp:anchor distT="0" distB="0" distL="114300" distR="114300" simplePos="0" relativeHeight="251660288" behindDoc="0" locked="0" layoutInCell="1" allowOverlap="1">
                <wp:simplePos x="0" y="0"/>
                <wp:positionH relativeFrom="column">
                  <wp:posOffset>1152525</wp:posOffset>
                </wp:positionH>
                <wp:positionV relativeFrom="paragraph">
                  <wp:posOffset>476249</wp:posOffset>
                </wp:positionV>
                <wp:extent cx="5076825" cy="9525"/>
                <wp:effectExtent l="0" t="0" r="28575" b="2857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9525"/>
                        </a:xfrm>
                        <a:prstGeom prst="line">
                          <a:avLst/>
                        </a:prstGeom>
                        <a:noFill/>
                        <a:ln w="25197">
                          <a:solidFill>
                            <a:srgbClr val="FFD36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DFBDBF"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37.5pt" to="49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" strokecolor="#ffd36c" strokeweight=".69992mm"/>
            </w:pict>
          </mc:Fallback>
        </mc:AlternateContent>
      </w:r>
      <w:r>
        <w:rPr>
          <w:color w:val="403152" w:themeColor="accent4" w:themeShade="80"/>
          <w:w w:val="105"/>
          <w:sz w:val="52"/>
          <w:szCs w:val="52"/>
        </w:rPr>
        <w:t>All Hallows Catholic High</w:t>
      </w:r>
      <w:r>
        <w:rPr>
          <w:color w:val="403152" w:themeColor="accent4" w:themeShade="80"/>
          <w:spacing w:val="-73"/>
          <w:w w:val="105"/>
          <w:sz w:val="52"/>
          <w:szCs w:val="52"/>
        </w:rPr>
        <w:t xml:space="preserve"> </w:t>
      </w:r>
      <w:r>
        <w:rPr>
          <w:color w:val="403152" w:themeColor="accent4" w:themeShade="80"/>
          <w:w w:val="105"/>
          <w:sz w:val="52"/>
          <w:szCs w:val="52"/>
        </w:rPr>
        <w:t>School</w:t>
      </w:r>
    </w:p>
    <w:p>
      <w:pPr>
        <w:rPr>
          <w:noProof/>
          <w:color w:val="5F497A" w:themeColor="accent4" w:themeShade="BF"/>
          <w:sz w:val="28"/>
          <w:szCs w:val="28"/>
          <w:lang w:eastAsia="en-GB"/>
        </w:rPr>
      </w:pPr>
      <w:r>
        <w:rPr>
          <w:color w:val="5F497A" w:themeColor="accent4" w:themeShade="BF"/>
          <w:w w:val="105"/>
          <w:sz w:val="28"/>
          <w:szCs w:val="28"/>
        </w:rPr>
        <w:t>Job Specification</w:t>
      </w:r>
    </w:p>
    <w:p>
      <w:pPr>
        <w:rPr>
          <w:noProof/>
          <w:color w:val="5F497A" w:themeColor="accent4" w:themeShade="BF"/>
          <w:sz w:val="28"/>
          <w:szCs w:val="28"/>
          <w:lang w:eastAsia="en-GB"/>
        </w:rPr>
      </w:pPr>
      <w:r>
        <w:rPr>
          <w:noProof/>
          <w:color w:val="5F497A" w:themeColor="accent4" w:themeShade="BF"/>
          <w:sz w:val="28"/>
          <w:szCs w:val="28"/>
          <w:lang w:eastAsia="en-GB"/>
        </w:rPr>
        <w:t>Second in Science Department</w:t>
      </w:r>
    </w:p>
    <w:tbl>
      <w:tblPr>
        <w:tblStyle w:val="TableGrid"/>
        <w:tblpPr w:leftFromText="180" w:rightFromText="180" w:vertAnchor="text" w:horzAnchor="margin" w:tblpXSpec="center" w:tblpY="352"/>
        <w:tblW w:w="10774" w:type="dxa"/>
        <w:tblLayout w:type="fixed"/>
        <w:tblLook w:val="04A0" w:firstRow="1" w:lastRow="0" w:firstColumn="1" w:lastColumn="0" w:noHBand="0" w:noVBand="1"/>
      </w:tblPr>
      <w:tblGrid>
        <w:gridCol w:w="10774"/>
      </w:tblGrid>
      <w:tr>
        <w:tc>
          <w:tcPr>
            <w:tcW w:w="10774" w:type="dxa"/>
            <w:shd w:val="clear" w:color="auto" w:fill="B2A1C7" w:themeFill="accent4" w:themeFillTint="99"/>
          </w:tcPr>
          <w:p>
            <w:pPr>
              <w:rPr>
                <w:rFonts w:cs="Arial"/>
                <w:b/>
                <w:bCs/>
              </w:rPr>
            </w:pPr>
            <w:r>
              <w:rPr>
                <w:rFonts w:cs="Arial"/>
                <w:b/>
                <w:bCs/>
              </w:rPr>
              <w:t>SCHOOL LEADERSHIP</w:t>
            </w:r>
          </w:p>
        </w:tc>
      </w:tr>
      <w:tr>
        <w:trPr>
          <w:trHeight w:val="861"/>
        </w:trPr>
        <w:tc>
          <w:tcPr>
            <w:tcW w:w="10774" w:type="dxa"/>
          </w:tcPr>
          <w:p>
            <w:pPr>
              <w:pStyle w:val="ListParagraph"/>
              <w:numPr>
                <w:ilvl w:val="0"/>
                <w:numId w:val="2"/>
              </w:numPr>
              <w:rPr>
                <w:rFonts w:cs="Arial"/>
              </w:rPr>
            </w:pPr>
            <w:r>
              <w:rPr>
                <w:rFonts w:cs="Arial"/>
              </w:rPr>
              <w:t>To contribute to the wellbeing of pupils and staff within our caring, Christian community.</w:t>
            </w:r>
          </w:p>
          <w:p>
            <w:pPr>
              <w:numPr>
                <w:ilvl w:val="0"/>
                <w:numId w:val="2"/>
              </w:numPr>
              <w:rPr>
                <w:rFonts w:cs="Arial"/>
              </w:rPr>
            </w:pPr>
            <w:r>
              <w:rPr>
                <w:rFonts w:cs="Arial"/>
              </w:rPr>
              <w:t>To take a role in the promotion of the Catholic ethos and mission of the school.</w:t>
            </w:r>
          </w:p>
          <w:p>
            <w:pPr>
              <w:numPr>
                <w:ilvl w:val="0"/>
                <w:numId w:val="2"/>
              </w:numPr>
              <w:rPr>
                <w:rFonts w:cs="Arial"/>
              </w:rPr>
            </w:pPr>
            <w:r>
              <w:rPr>
                <w:rFonts w:cs="Arial"/>
              </w:rPr>
              <w:t>To assist the Head of Department in raising standards of student progress and attainment within the Science and to monitor and support student progress.</w:t>
            </w:r>
          </w:p>
          <w:p>
            <w:pPr>
              <w:numPr>
                <w:ilvl w:val="0"/>
                <w:numId w:val="2"/>
              </w:numPr>
              <w:rPr>
                <w:rFonts w:cs="Arial"/>
              </w:rPr>
            </w:pPr>
            <w:r>
              <w:rPr>
                <w:rFonts w:cs="Arial"/>
              </w:rPr>
              <w:t>To support, hold accountable, develop and lead a team of subject specialists focusing on KS3 in Science.</w:t>
            </w:r>
          </w:p>
          <w:p>
            <w:pPr>
              <w:numPr>
                <w:ilvl w:val="0"/>
                <w:numId w:val="2"/>
              </w:numPr>
              <w:rPr>
                <w:rFonts w:cs="Arial"/>
              </w:rPr>
            </w:pPr>
            <w:r>
              <w:rPr>
                <w:rFonts w:cs="Arial"/>
              </w:rPr>
              <w:t>To assist in ensuring the provision of an appropriately broad, balanced, relevant and differentiated curriculum for students studying in the department, in accordance with the aims of the school and the policies determined by the Governing Body, Headteacher and Head of Department.</w:t>
            </w:r>
          </w:p>
          <w:p>
            <w:pPr>
              <w:numPr>
                <w:ilvl w:val="0"/>
                <w:numId w:val="2"/>
              </w:numPr>
              <w:rPr>
                <w:rFonts w:cs="Arial"/>
              </w:rPr>
            </w:pPr>
            <w:r>
              <w:rPr>
                <w:rFonts w:cs="Arial"/>
              </w:rPr>
              <w:t>To assist in ensuring high standards of teaching and learning take place within the curriculum area.</w:t>
            </w:r>
          </w:p>
          <w:p>
            <w:pPr>
              <w:numPr>
                <w:ilvl w:val="0"/>
                <w:numId w:val="2"/>
              </w:numPr>
              <w:rPr>
                <w:rFonts w:cs="Arial"/>
              </w:rPr>
            </w:pPr>
            <w:r>
              <w:rPr>
                <w:rFonts w:cs="Arial"/>
              </w:rPr>
              <w:t>To provide regular feedback for colleagues which recognises good practice and supports their progress against Appraisal objectives leading to a real impact on pupil progress.</w:t>
            </w:r>
          </w:p>
          <w:p>
            <w:pPr>
              <w:numPr>
                <w:ilvl w:val="0"/>
                <w:numId w:val="2"/>
              </w:numPr>
              <w:rPr>
                <w:rFonts w:cs="Arial"/>
              </w:rPr>
            </w:pPr>
            <w:r>
              <w:rPr>
                <w:rFonts w:cs="Arial"/>
              </w:rPr>
              <w:t>To undertake the responsibilities of Team Leader for Appraisal.</w:t>
            </w:r>
          </w:p>
        </w:tc>
      </w:tr>
      <w:tr>
        <w:tc>
          <w:tcPr>
            <w:tcW w:w="10774" w:type="dxa"/>
            <w:shd w:val="clear" w:color="auto" w:fill="B2A1C7" w:themeFill="accent4" w:themeFillTint="99"/>
          </w:tcPr>
          <w:p>
            <w:pPr>
              <w:pStyle w:val="Heading1"/>
              <w:outlineLvl w:val="0"/>
              <w:rPr>
                <w:rFonts w:asciiTheme="minorHAnsi" w:hAnsiTheme="minorHAnsi" w:cs="Arial"/>
                <w:sz w:val="22"/>
                <w:szCs w:val="22"/>
              </w:rPr>
            </w:pPr>
            <w:r>
              <w:rPr>
                <w:rFonts w:asciiTheme="minorHAnsi" w:hAnsiTheme="minorHAnsi" w:cs="Arial"/>
                <w:sz w:val="22"/>
                <w:szCs w:val="22"/>
              </w:rPr>
              <w:t>CURRICULUM AND TEACHING AND LEARNING</w:t>
            </w:r>
          </w:p>
        </w:tc>
      </w:tr>
      <w:tr>
        <w:trPr>
          <w:trHeight w:val="989"/>
        </w:trPr>
        <w:tc>
          <w:tcPr>
            <w:tcW w:w="10774" w:type="dxa"/>
          </w:tcPr>
          <w:p/>
          <w:p>
            <w:pPr>
              <w:pStyle w:val="ListParagraph"/>
              <w:numPr>
                <w:ilvl w:val="0"/>
                <w:numId w:val="10"/>
              </w:numPr>
              <w:ind w:left="1440" w:hanging="709"/>
              <w:rPr>
                <w:rFonts w:cs="Arial"/>
                <w:color w:val="201F1E"/>
                <w:bdr w:val="none" w:sz="0" w:space="0" w:color="auto" w:frame="1"/>
              </w:rPr>
            </w:pPr>
            <w:r>
              <w:rPr>
                <w:rFonts w:cs="Arial"/>
                <w:color w:val="201F1E"/>
                <w:bdr w:val="none" w:sz="0" w:space="0" w:color="auto" w:frame="1"/>
              </w:rPr>
              <w:t>Assist the Head of Department to ensure a robust system is in place for all aspects of teaching, learning and assessment within the department including schemes of work, marking and feedback, planning and homework.</w:t>
            </w:r>
          </w:p>
          <w:p>
            <w:pPr>
              <w:pStyle w:val="ListParagraph"/>
              <w:numPr>
                <w:ilvl w:val="0"/>
                <w:numId w:val="10"/>
              </w:numPr>
              <w:ind w:left="1440" w:hanging="709"/>
              <w:rPr>
                <w:rFonts w:cs="Arial"/>
                <w:color w:val="201F1E"/>
                <w:bdr w:val="none" w:sz="0" w:space="0" w:color="auto" w:frame="1"/>
              </w:rPr>
            </w:pPr>
            <w:r>
              <w:rPr>
                <w:rFonts w:cs="Arial"/>
              </w:rPr>
              <w:t>To assist in the planning of Schemes of Work in KS3 designed to achieve the agreed curriculum aims and objectives.</w:t>
            </w:r>
            <w:r>
              <w:t xml:space="preserve"> </w:t>
            </w:r>
          </w:p>
          <w:p>
            <w:pPr>
              <w:pStyle w:val="ListParagraph"/>
              <w:numPr>
                <w:ilvl w:val="0"/>
                <w:numId w:val="10"/>
              </w:numPr>
              <w:ind w:left="1440" w:hanging="709"/>
              <w:rPr>
                <w:rFonts w:cs="Arial"/>
                <w:color w:val="201F1E"/>
                <w:bdr w:val="none" w:sz="0" w:space="0" w:color="auto" w:frame="1"/>
              </w:rPr>
            </w:pPr>
            <w:r>
              <w:rPr>
                <w:rFonts w:cs="Arial"/>
              </w:rPr>
              <w:t>To ensure that the work is planned, so that there is progression and continuity in learning and that the work meets the needs of the pupils.</w:t>
            </w:r>
          </w:p>
          <w:p>
            <w:pPr>
              <w:pStyle w:val="ListParagraph"/>
              <w:numPr>
                <w:ilvl w:val="0"/>
                <w:numId w:val="10"/>
              </w:numPr>
              <w:ind w:left="1440" w:hanging="709"/>
              <w:rPr>
                <w:rFonts w:cs="Arial"/>
                <w:color w:val="201F1E"/>
                <w:bdr w:val="none" w:sz="0" w:space="0" w:color="auto" w:frame="1"/>
              </w:rPr>
            </w:pPr>
            <w:r>
              <w:rPr>
                <w:rFonts w:cs="Arial"/>
                <w:color w:val="201F1E"/>
                <w:bdr w:val="none" w:sz="0" w:space="0" w:color="auto" w:frame="1"/>
              </w:rPr>
              <w:t xml:space="preserve">To work with the Head of Department to establish a system of monitoring the quality of teaching, learning and assessment </w:t>
            </w:r>
            <w:r>
              <w:rPr>
                <w:rFonts w:cs="Arial"/>
              </w:rPr>
              <w:t>to ensure there is progression and continuity throughout the department and that teaching is challenging, appropriate and meets the needs of our pupils.</w:t>
            </w:r>
          </w:p>
          <w:p>
            <w:pPr>
              <w:pStyle w:val="ListParagraph"/>
              <w:numPr>
                <w:ilvl w:val="0"/>
                <w:numId w:val="10"/>
              </w:numPr>
              <w:ind w:left="1440" w:hanging="709"/>
              <w:rPr>
                <w:rFonts w:cs="Arial"/>
                <w:color w:val="201F1E"/>
                <w:bdr w:val="none" w:sz="0" w:space="0" w:color="auto" w:frame="1"/>
              </w:rPr>
            </w:pPr>
            <w:r>
              <w:rPr>
                <w:rFonts w:cs="Arial"/>
              </w:rPr>
              <w:t xml:space="preserve">To assist the Head of Department in leading the development of online e-learning platforms across all Key Stages. </w:t>
            </w:r>
            <w:r>
              <w:rPr>
                <w:rFonts w:cs="Arial"/>
                <w:color w:val="201F1E"/>
                <w:bdr w:val="none" w:sz="0" w:space="0" w:color="auto" w:frame="1"/>
              </w:rPr>
              <w:t xml:space="preserve"> </w:t>
            </w:r>
          </w:p>
          <w:p>
            <w:pPr>
              <w:pStyle w:val="ListParagraph"/>
              <w:numPr>
                <w:ilvl w:val="0"/>
                <w:numId w:val="10"/>
              </w:numPr>
              <w:ind w:left="1440" w:hanging="709"/>
              <w:rPr>
                <w:rFonts w:cs="Arial"/>
                <w:color w:val="201F1E"/>
                <w:bdr w:val="none" w:sz="0" w:space="0" w:color="auto" w:frame="1"/>
              </w:rPr>
            </w:pPr>
            <w:r>
              <w:rPr>
                <w:rFonts w:cs="Arial"/>
              </w:rPr>
              <w:t>To keep up to date with current developments in the subject and DfE requirements in relation to teaching and learning strategies and pedagogy.</w:t>
            </w:r>
          </w:p>
        </w:tc>
      </w:tr>
      <w:tr>
        <w:tc>
          <w:tcPr>
            <w:tcW w:w="10774" w:type="dxa"/>
            <w:shd w:val="clear" w:color="auto" w:fill="B2A1C7" w:themeFill="accent4" w:themeFillTint="99"/>
          </w:tcPr>
          <w:p>
            <w:pPr>
              <w:rPr>
                <w:rFonts w:cs="Arial"/>
                <w:b/>
              </w:rPr>
            </w:pPr>
            <w:r>
              <w:rPr>
                <w:rFonts w:ascii="Calibri" w:hAnsi="Calibri" w:cs="Calibri"/>
                <w:b/>
              </w:rPr>
              <w:t>LEADERSHIP OF STAFF</w:t>
            </w:r>
          </w:p>
        </w:tc>
      </w:tr>
      <w:tr>
        <w:tc>
          <w:tcPr>
            <w:tcW w:w="10774" w:type="dxa"/>
            <w:shd w:val="clear" w:color="auto" w:fill="auto"/>
          </w:tcPr>
          <w:p>
            <w:pPr>
              <w:rPr>
                <w:b/>
              </w:rPr>
            </w:pPr>
          </w:p>
          <w:p>
            <w:pPr>
              <w:pStyle w:val="Heading1"/>
              <w:numPr>
                <w:ilvl w:val="0"/>
                <w:numId w:val="4"/>
              </w:numPr>
              <w:ind w:left="1440" w:hanging="720"/>
              <w:outlineLvl w:val="0"/>
              <w:rPr>
                <w:rFonts w:asciiTheme="minorHAnsi" w:hAnsiTheme="minorHAnsi" w:cs="Arial"/>
                <w:b w:val="0"/>
                <w:sz w:val="22"/>
                <w:szCs w:val="22"/>
              </w:rPr>
            </w:pPr>
            <w:r>
              <w:rPr>
                <w:rFonts w:asciiTheme="minorHAnsi" w:hAnsiTheme="minorHAnsi" w:cs="Arial"/>
                <w:b w:val="0"/>
                <w:sz w:val="22"/>
                <w:szCs w:val="22"/>
              </w:rPr>
              <w:t>To undertake annual Appraisal Reviews of colleagues in the department.</w:t>
            </w:r>
          </w:p>
          <w:p>
            <w:pPr>
              <w:pStyle w:val="Heading1"/>
              <w:numPr>
                <w:ilvl w:val="0"/>
                <w:numId w:val="4"/>
              </w:numPr>
              <w:ind w:left="1440" w:hanging="720"/>
              <w:outlineLvl w:val="0"/>
              <w:rPr>
                <w:rFonts w:asciiTheme="minorHAnsi" w:hAnsiTheme="minorHAnsi" w:cs="Arial"/>
                <w:b w:val="0"/>
                <w:sz w:val="22"/>
                <w:szCs w:val="22"/>
              </w:rPr>
            </w:pPr>
            <w:r>
              <w:rPr>
                <w:rFonts w:asciiTheme="minorHAnsi" w:hAnsiTheme="minorHAnsi" w:cs="Arial"/>
                <w:b w:val="0"/>
                <w:sz w:val="22"/>
                <w:szCs w:val="22"/>
              </w:rPr>
              <w:t>To work with the Head of Department to ensure that staff development needs are identified and that appropriate CPD opportunities are designed to meet such needs.</w:t>
            </w:r>
          </w:p>
          <w:p>
            <w:pPr>
              <w:pStyle w:val="Heading1"/>
              <w:numPr>
                <w:ilvl w:val="0"/>
                <w:numId w:val="4"/>
              </w:numPr>
              <w:ind w:left="1440" w:hanging="720"/>
              <w:outlineLvl w:val="0"/>
              <w:rPr>
                <w:rFonts w:asciiTheme="minorHAnsi" w:hAnsiTheme="minorHAnsi" w:cs="Arial"/>
                <w:b w:val="0"/>
                <w:sz w:val="22"/>
                <w:szCs w:val="22"/>
              </w:rPr>
            </w:pPr>
            <w:r>
              <w:rPr>
                <w:rFonts w:asciiTheme="minorHAnsi" w:hAnsiTheme="minorHAnsi" w:cs="Arial"/>
                <w:b w:val="0"/>
                <w:sz w:val="22"/>
                <w:szCs w:val="22"/>
              </w:rPr>
              <w:t>To make appropriate arrangements for classes when staff are absent, liaising with the relevant staff to secure appropriate cover within the department.</w:t>
            </w:r>
          </w:p>
          <w:p>
            <w:pPr>
              <w:pStyle w:val="Heading1"/>
              <w:numPr>
                <w:ilvl w:val="0"/>
                <w:numId w:val="4"/>
              </w:numPr>
              <w:ind w:left="1440" w:hanging="720"/>
              <w:outlineLvl w:val="0"/>
              <w:rPr>
                <w:rFonts w:asciiTheme="minorHAnsi" w:hAnsiTheme="minorHAnsi" w:cs="Arial"/>
                <w:b w:val="0"/>
                <w:sz w:val="22"/>
                <w:szCs w:val="22"/>
              </w:rPr>
            </w:pPr>
            <w:r>
              <w:rPr>
                <w:rFonts w:asciiTheme="minorHAnsi" w:hAnsiTheme="minorHAnsi" w:cs="Arial"/>
                <w:b w:val="0"/>
                <w:sz w:val="22"/>
                <w:szCs w:val="22"/>
              </w:rPr>
              <w:t>Assist the Head of Department in the effective induction of new staff in line with school procedures.</w:t>
            </w:r>
          </w:p>
          <w:p>
            <w:pPr>
              <w:pStyle w:val="ListParagraph"/>
              <w:numPr>
                <w:ilvl w:val="0"/>
                <w:numId w:val="4"/>
              </w:numPr>
              <w:ind w:left="1440" w:hanging="720"/>
              <w:rPr>
                <w:rFonts w:cs="Arial"/>
                <w:color w:val="201F1E"/>
                <w:bdr w:val="none" w:sz="0" w:space="0" w:color="auto" w:frame="1"/>
              </w:rPr>
            </w:pPr>
            <w:r>
              <w:rPr>
                <w:rFonts w:cs="Arial"/>
                <w:color w:val="201F1E"/>
                <w:bdr w:val="none" w:sz="0" w:space="0" w:color="auto" w:frame="1"/>
              </w:rPr>
              <w:t xml:space="preserve">To lead </w:t>
            </w:r>
            <w:r>
              <w:rPr>
                <w:rFonts w:cs="Arial"/>
              </w:rPr>
              <w:t>ECTs and ITTs and ensure beginning teachers are given ongoing effective professional guidance and support.</w:t>
            </w:r>
          </w:p>
          <w:p>
            <w:pPr>
              <w:pStyle w:val="Heading1"/>
              <w:numPr>
                <w:ilvl w:val="0"/>
                <w:numId w:val="4"/>
              </w:numPr>
              <w:ind w:left="1440" w:hanging="720"/>
              <w:outlineLvl w:val="0"/>
              <w:rPr>
                <w:rFonts w:asciiTheme="minorHAnsi" w:hAnsiTheme="minorHAnsi" w:cs="Arial"/>
                <w:b w:val="0"/>
                <w:sz w:val="22"/>
                <w:szCs w:val="22"/>
              </w:rPr>
            </w:pPr>
            <w:r>
              <w:rPr>
                <w:rFonts w:asciiTheme="minorHAnsi" w:hAnsiTheme="minorHAnsi" w:cs="Arial"/>
                <w:b w:val="0"/>
                <w:sz w:val="22"/>
                <w:szCs w:val="22"/>
              </w:rPr>
              <w:t>To implement school policies e.g. Equal opportunities, Health and Safety, Safeguarding.</w:t>
            </w:r>
          </w:p>
          <w:p/>
        </w:tc>
      </w:tr>
      <w:tr>
        <w:tc>
          <w:tcPr>
            <w:tcW w:w="10774" w:type="dxa"/>
            <w:tcBorders>
              <w:bottom w:val="single" w:sz="4" w:space="0" w:color="000000" w:themeColor="text1"/>
            </w:tcBorders>
            <w:shd w:val="clear" w:color="auto" w:fill="B2A1C7" w:themeFill="accent4" w:themeFillTint="99"/>
          </w:tcPr>
          <w:p>
            <w:pPr>
              <w:pStyle w:val="Heading1"/>
              <w:outlineLvl w:val="0"/>
              <w:rPr>
                <w:rFonts w:asciiTheme="minorHAnsi" w:hAnsiTheme="minorHAnsi" w:cs="Arial"/>
                <w:sz w:val="22"/>
                <w:szCs w:val="22"/>
              </w:rPr>
            </w:pPr>
            <w:r>
              <w:rPr>
                <w:rFonts w:asciiTheme="minorHAnsi" w:hAnsiTheme="minorHAnsi" w:cs="Arial"/>
                <w:sz w:val="22"/>
                <w:szCs w:val="22"/>
              </w:rPr>
              <w:lastRenderedPageBreak/>
              <w:t>ASSESSMENT AND DATA</w:t>
            </w:r>
          </w:p>
        </w:tc>
      </w:tr>
      <w:tr>
        <w:tc>
          <w:tcPr>
            <w:tcW w:w="10774" w:type="dxa"/>
            <w:tcBorders>
              <w:bottom w:val="single" w:sz="4" w:space="0" w:color="000000" w:themeColor="text1"/>
            </w:tcBorders>
          </w:tcPr>
          <w:p/>
          <w:p>
            <w:pPr>
              <w:numPr>
                <w:ilvl w:val="0"/>
                <w:numId w:val="5"/>
              </w:numPr>
              <w:ind w:left="1581" w:hanging="850"/>
              <w:rPr>
                <w:rFonts w:cs="Arial"/>
              </w:rPr>
            </w:pPr>
            <w:r>
              <w:rPr>
                <w:rFonts w:cs="Arial"/>
              </w:rPr>
              <w:t>To work collaboratively with the Head of Department and departmental colleagues on the setting of appropriate targets.</w:t>
            </w:r>
          </w:p>
          <w:p>
            <w:pPr>
              <w:pStyle w:val="BodyTextIndent"/>
              <w:numPr>
                <w:ilvl w:val="0"/>
                <w:numId w:val="5"/>
              </w:numPr>
              <w:tabs>
                <w:tab w:val="clear" w:pos="1080"/>
              </w:tabs>
              <w:ind w:left="1581" w:hanging="850"/>
              <w:rPr>
                <w:rFonts w:asciiTheme="minorHAnsi" w:hAnsiTheme="minorHAnsi" w:cs="Arial"/>
                <w:sz w:val="22"/>
                <w:szCs w:val="22"/>
              </w:rPr>
            </w:pPr>
            <w:r>
              <w:rPr>
                <w:rFonts w:asciiTheme="minorHAnsi" w:hAnsiTheme="minorHAnsi" w:cs="Arial"/>
                <w:sz w:val="22"/>
                <w:szCs w:val="22"/>
              </w:rPr>
              <w:t>To ensure that the department’s KS3 assessment schemes are appropriate and consistent with the school’s policy.</w:t>
            </w:r>
          </w:p>
          <w:p>
            <w:pPr>
              <w:pStyle w:val="BodyTextIndent"/>
              <w:numPr>
                <w:ilvl w:val="0"/>
                <w:numId w:val="5"/>
              </w:numPr>
              <w:tabs>
                <w:tab w:val="clear" w:pos="1080"/>
              </w:tabs>
              <w:ind w:left="1581" w:hanging="850"/>
              <w:rPr>
                <w:rFonts w:asciiTheme="minorHAnsi" w:hAnsiTheme="minorHAnsi" w:cs="Arial"/>
                <w:sz w:val="22"/>
                <w:szCs w:val="22"/>
              </w:rPr>
            </w:pPr>
            <w:r>
              <w:rPr>
                <w:rFonts w:asciiTheme="minorHAnsi" w:hAnsiTheme="minorHAnsi" w:cs="Arial"/>
                <w:sz w:val="22"/>
                <w:szCs w:val="22"/>
              </w:rPr>
              <w:t>To assist the Head of Department in ensuring that the agreed schemes of assessment are implemented and that work is marked regularly and that the information gathered is used to inform future planning.</w:t>
            </w:r>
          </w:p>
          <w:p>
            <w:pPr>
              <w:numPr>
                <w:ilvl w:val="0"/>
                <w:numId w:val="5"/>
              </w:numPr>
              <w:ind w:left="1581" w:right="-852" w:hanging="850"/>
              <w:rPr>
                <w:rFonts w:cs="Arial"/>
              </w:rPr>
            </w:pPr>
            <w:r>
              <w:rPr>
                <w:rFonts w:cs="Arial"/>
              </w:rPr>
              <w:t xml:space="preserve">To meet with members of the department to discuss findings from most recent data collections. </w:t>
            </w:r>
          </w:p>
          <w:p>
            <w:pPr>
              <w:numPr>
                <w:ilvl w:val="0"/>
                <w:numId w:val="5"/>
              </w:numPr>
              <w:ind w:left="1581" w:right="-852" w:hanging="850"/>
              <w:rPr>
                <w:rFonts w:cs="Arial"/>
              </w:rPr>
            </w:pPr>
            <w:r>
              <w:rPr>
                <w:rFonts w:cs="Arial"/>
              </w:rPr>
              <w:t xml:space="preserve">To provide the Head of Department with relevant KS3 information relating to the department’s </w:t>
            </w:r>
          </w:p>
          <w:p>
            <w:pPr>
              <w:ind w:left="1581" w:right="-852"/>
              <w:rPr>
                <w:rFonts w:cs="Arial"/>
              </w:rPr>
            </w:pPr>
            <w:r>
              <w:rPr>
                <w:rFonts w:cs="Arial"/>
              </w:rPr>
              <w:t>performance and development.</w:t>
            </w:r>
          </w:p>
          <w:p/>
        </w:tc>
      </w:tr>
      <w:tr>
        <w:tc>
          <w:tcPr>
            <w:tcW w:w="10774" w:type="dxa"/>
            <w:tcBorders>
              <w:bottom w:val="single" w:sz="4" w:space="0" w:color="000000" w:themeColor="text1"/>
            </w:tcBorders>
            <w:shd w:val="clear" w:color="auto" w:fill="B2A1C7" w:themeFill="accent4" w:themeFillTint="99"/>
          </w:tcPr>
          <w:p>
            <w:pPr>
              <w:pStyle w:val="Heading1"/>
              <w:outlineLvl w:val="0"/>
              <w:rPr>
                <w:rFonts w:asciiTheme="minorHAnsi" w:hAnsiTheme="minorHAnsi" w:cs="Arial"/>
                <w:sz w:val="22"/>
                <w:szCs w:val="22"/>
              </w:rPr>
            </w:pPr>
            <w:r>
              <w:rPr>
                <w:rFonts w:ascii="Calibri" w:hAnsi="Calibri" w:cs="Calibri"/>
                <w:sz w:val="22"/>
                <w:szCs w:val="22"/>
              </w:rPr>
              <w:t>LEADERSHIP OF PUPILS</w:t>
            </w:r>
          </w:p>
        </w:tc>
      </w:tr>
      <w:tr>
        <w:tc>
          <w:tcPr>
            <w:tcW w:w="10774" w:type="dxa"/>
            <w:tcBorders>
              <w:bottom w:val="single" w:sz="4" w:space="0" w:color="000000" w:themeColor="text1"/>
            </w:tcBorders>
          </w:tcPr>
          <w:p>
            <w:pPr>
              <w:jc w:val="center"/>
            </w:pPr>
          </w:p>
          <w:p>
            <w:pPr>
              <w:pStyle w:val="BodyTextIndent"/>
              <w:numPr>
                <w:ilvl w:val="0"/>
                <w:numId w:val="6"/>
              </w:numPr>
              <w:tabs>
                <w:tab w:val="clear" w:pos="1080"/>
              </w:tabs>
              <w:ind w:left="1440" w:right="-143" w:hanging="720"/>
              <w:rPr>
                <w:rFonts w:asciiTheme="minorHAnsi" w:hAnsiTheme="minorHAnsi" w:cs="Arial"/>
                <w:sz w:val="22"/>
                <w:szCs w:val="22"/>
              </w:rPr>
            </w:pPr>
            <w:r>
              <w:rPr>
                <w:rFonts w:asciiTheme="minorHAnsi" w:hAnsiTheme="minorHAnsi" w:cs="Arial"/>
                <w:sz w:val="22"/>
                <w:szCs w:val="22"/>
              </w:rPr>
              <w:t>To advise KS3 pupils on their progress and encourage them to develop their potential to the full and to ensure that they are meeting learning demands.</w:t>
            </w:r>
          </w:p>
          <w:p>
            <w:pPr>
              <w:pStyle w:val="BodyTextIndent"/>
              <w:numPr>
                <w:ilvl w:val="0"/>
                <w:numId w:val="6"/>
              </w:numPr>
              <w:tabs>
                <w:tab w:val="clear" w:pos="1080"/>
              </w:tabs>
              <w:ind w:left="1440" w:hanging="720"/>
              <w:rPr>
                <w:rFonts w:asciiTheme="minorHAnsi" w:hAnsiTheme="minorHAnsi" w:cs="Arial"/>
                <w:sz w:val="22"/>
                <w:szCs w:val="22"/>
              </w:rPr>
            </w:pPr>
            <w:r>
              <w:rPr>
                <w:rFonts w:asciiTheme="minorHAnsi" w:hAnsiTheme="minorHAnsi" w:cs="Arial"/>
                <w:sz w:val="22"/>
                <w:szCs w:val="22"/>
              </w:rPr>
              <w:t>To ensure that the KS3 curriculum follows the school’s Equal Opportunities and Race Relations guidelines.</w:t>
            </w:r>
          </w:p>
          <w:p>
            <w:pPr>
              <w:jc w:val="center"/>
            </w:pPr>
          </w:p>
        </w:tc>
      </w:tr>
      <w:tr>
        <w:tc>
          <w:tcPr>
            <w:tcW w:w="10774" w:type="dxa"/>
            <w:tcBorders>
              <w:bottom w:val="single" w:sz="4" w:space="0" w:color="000000" w:themeColor="text1"/>
            </w:tcBorders>
            <w:shd w:val="clear" w:color="auto" w:fill="B2A1C7" w:themeFill="accent4" w:themeFillTint="99"/>
          </w:tcPr>
          <w:p>
            <w:pPr>
              <w:rPr>
                <w:b/>
              </w:rPr>
            </w:pPr>
            <w:r>
              <w:rPr>
                <w:rFonts w:ascii="Calibri" w:hAnsi="Calibri" w:cs="Calibri"/>
                <w:b/>
              </w:rPr>
              <w:t>LEADERSHIP OF RESOURCES</w:t>
            </w:r>
          </w:p>
        </w:tc>
      </w:tr>
      <w:tr>
        <w:tc>
          <w:tcPr>
            <w:tcW w:w="10774" w:type="dxa"/>
            <w:tcBorders>
              <w:bottom w:val="single" w:sz="4" w:space="0" w:color="000000" w:themeColor="text1"/>
            </w:tcBorders>
          </w:tcPr>
          <w:p>
            <w:pPr>
              <w:jc w:val="center"/>
            </w:pPr>
          </w:p>
          <w:p>
            <w:pPr>
              <w:pStyle w:val="BodyTextIndent"/>
              <w:numPr>
                <w:ilvl w:val="0"/>
                <w:numId w:val="7"/>
              </w:numPr>
              <w:tabs>
                <w:tab w:val="clear" w:pos="1080"/>
              </w:tabs>
              <w:ind w:left="1440" w:hanging="720"/>
              <w:rPr>
                <w:rFonts w:asciiTheme="minorHAnsi" w:hAnsiTheme="minorHAnsi" w:cs="Arial"/>
                <w:sz w:val="22"/>
                <w:szCs w:val="22"/>
              </w:rPr>
            </w:pPr>
            <w:r>
              <w:rPr>
                <w:rFonts w:asciiTheme="minorHAnsi" w:hAnsiTheme="minorHAnsi" w:cs="Arial"/>
                <w:sz w:val="22"/>
                <w:szCs w:val="22"/>
              </w:rPr>
              <w:t>To assist the Head of Department in advising the Senior Leadership Team on the resource needs of the curriculum area.</w:t>
            </w:r>
          </w:p>
          <w:p>
            <w:pPr>
              <w:pStyle w:val="BodyTextIndent"/>
              <w:numPr>
                <w:ilvl w:val="0"/>
                <w:numId w:val="7"/>
              </w:numPr>
              <w:tabs>
                <w:tab w:val="clear" w:pos="1080"/>
              </w:tabs>
              <w:ind w:left="1440" w:hanging="720"/>
              <w:rPr>
                <w:rFonts w:asciiTheme="minorHAnsi" w:hAnsiTheme="minorHAnsi" w:cs="Arial"/>
                <w:sz w:val="22"/>
                <w:szCs w:val="22"/>
              </w:rPr>
            </w:pPr>
            <w:r>
              <w:rPr>
                <w:rFonts w:asciiTheme="minorHAnsi" w:hAnsiTheme="minorHAnsi" w:cs="Arial"/>
                <w:sz w:val="22"/>
                <w:szCs w:val="22"/>
              </w:rPr>
              <w:t>To ensure that rooms are organised appropriately to facilitate the delivery of the agreed curriculum and to create an ordered learning environment, which allows curriculum goals to be achieved, including departmental displays.</w:t>
            </w:r>
          </w:p>
          <w:p>
            <w:pPr>
              <w:pStyle w:val="BodyTextIndent"/>
              <w:tabs>
                <w:tab w:val="clear" w:pos="1080"/>
              </w:tabs>
              <w:ind w:left="1440" w:firstLine="0"/>
              <w:rPr>
                <w:rFonts w:asciiTheme="minorHAnsi" w:hAnsiTheme="minorHAnsi" w:cs="Arial"/>
                <w:sz w:val="22"/>
                <w:szCs w:val="22"/>
              </w:rPr>
            </w:pPr>
          </w:p>
        </w:tc>
      </w:tr>
      <w:tr>
        <w:tc>
          <w:tcPr>
            <w:tcW w:w="10774" w:type="dxa"/>
            <w:tcBorders>
              <w:bottom w:val="single" w:sz="4" w:space="0" w:color="000000" w:themeColor="text1"/>
            </w:tcBorders>
            <w:shd w:val="clear" w:color="auto" w:fill="B2A1C7" w:themeFill="accent4" w:themeFillTint="99"/>
          </w:tcPr>
          <w:p>
            <w:pPr>
              <w:pStyle w:val="BodyTextIndent"/>
              <w:tabs>
                <w:tab w:val="clear" w:pos="1080"/>
              </w:tabs>
              <w:ind w:left="0" w:firstLine="0"/>
              <w:rPr>
                <w:rFonts w:asciiTheme="minorHAnsi" w:hAnsiTheme="minorHAnsi" w:cs="Arial"/>
                <w:b/>
                <w:bCs/>
                <w:sz w:val="22"/>
                <w:szCs w:val="22"/>
              </w:rPr>
            </w:pPr>
            <w:r>
              <w:rPr>
                <w:rFonts w:asciiTheme="minorHAnsi" w:hAnsiTheme="minorHAnsi" w:cs="Arial"/>
                <w:b/>
                <w:bCs/>
                <w:sz w:val="22"/>
                <w:szCs w:val="22"/>
              </w:rPr>
              <w:t>COMMUNICATION</w:t>
            </w:r>
          </w:p>
        </w:tc>
      </w:tr>
      <w:tr>
        <w:tc>
          <w:tcPr>
            <w:tcW w:w="10774" w:type="dxa"/>
            <w:tcBorders>
              <w:bottom w:val="single" w:sz="4" w:space="0" w:color="000000" w:themeColor="text1"/>
            </w:tcBorders>
          </w:tcPr>
          <w:p>
            <w:pPr>
              <w:pStyle w:val="BodyTextIndent"/>
              <w:tabs>
                <w:tab w:val="clear" w:pos="1080"/>
              </w:tabs>
              <w:ind w:left="0" w:firstLine="0"/>
              <w:rPr>
                <w:rFonts w:asciiTheme="minorHAnsi" w:hAnsiTheme="minorHAnsi" w:cs="Arial"/>
                <w:sz w:val="22"/>
                <w:szCs w:val="22"/>
              </w:rPr>
            </w:pPr>
          </w:p>
          <w:p>
            <w:pPr>
              <w:pStyle w:val="BodyTextIndent"/>
              <w:numPr>
                <w:ilvl w:val="0"/>
                <w:numId w:val="8"/>
              </w:numPr>
              <w:tabs>
                <w:tab w:val="clear" w:pos="1080"/>
                <w:tab w:val="clear" w:pos="1800"/>
              </w:tabs>
              <w:ind w:left="1440"/>
              <w:rPr>
                <w:rFonts w:asciiTheme="minorHAnsi" w:hAnsiTheme="minorHAnsi" w:cs="Arial"/>
                <w:sz w:val="22"/>
                <w:szCs w:val="22"/>
              </w:rPr>
            </w:pPr>
            <w:r>
              <w:rPr>
                <w:rFonts w:asciiTheme="minorHAnsi" w:hAnsiTheme="minorHAnsi" w:cs="Arial"/>
                <w:sz w:val="22"/>
                <w:szCs w:val="22"/>
              </w:rPr>
              <w:t>To oversee the development of links with the feeder primary schools where appropriate to ensure a smooth transition from KS2 to KS3.</w:t>
            </w:r>
          </w:p>
          <w:p>
            <w:pPr>
              <w:pStyle w:val="BodyTextIndent"/>
              <w:numPr>
                <w:ilvl w:val="0"/>
                <w:numId w:val="8"/>
              </w:numPr>
              <w:tabs>
                <w:tab w:val="clear" w:pos="1080"/>
                <w:tab w:val="clear" w:pos="1800"/>
              </w:tabs>
              <w:ind w:left="1440" w:right="-427"/>
              <w:rPr>
                <w:rFonts w:asciiTheme="minorHAnsi" w:hAnsiTheme="minorHAnsi" w:cs="Arial"/>
                <w:sz w:val="22"/>
                <w:szCs w:val="22"/>
              </w:rPr>
            </w:pPr>
            <w:r>
              <w:rPr>
                <w:rFonts w:asciiTheme="minorHAnsi" w:hAnsiTheme="minorHAnsi" w:cs="Arial"/>
                <w:sz w:val="22"/>
                <w:szCs w:val="22"/>
              </w:rPr>
              <w:t>To develop progression links with the VI Form College and Colleges of FE.</w:t>
            </w:r>
          </w:p>
          <w:p>
            <w:pPr>
              <w:pStyle w:val="BodyTextIndent"/>
              <w:tabs>
                <w:tab w:val="clear" w:pos="1080"/>
              </w:tabs>
              <w:ind w:left="720" w:firstLine="0"/>
            </w:pPr>
          </w:p>
        </w:tc>
      </w:tr>
      <w:tr>
        <w:tc>
          <w:tcPr>
            <w:tcW w:w="10774" w:type="dxa"/>
            <w:tcBorders>
              <w:bottom w:val="single" w:sz="4" w:space="0" w:color="000000" w:themeColor="text1"/>
            </w:tcBorders>
            <w:shd w:val="clear" w:color="auto" w:fill="B2A1C7" w:themeFill="accent4" w:themeFillTint="99"/>
          </w:tcPr>
          <w:p>
            <w:pPr>
              <w:pStyle w:val="BodyTextIndent"/>
              <w:tabs>
                <w:tab w:val="clear" w:pos="1080"/>
              </w:tabs>
              <w:ind w:left="0" w:firstLine="0"/>
              <w:rPr>
                <w:rFonts w:asciiTheme="minorHAnsi" w:hAnsiTheme="minorHAnsi" w:cs="Arial"/>
                <w:b/>
                <w:bCs/>
                <w:sz w:val="22"/>
                <w:szCs w:val="22"/>
              </w:rPr>
            </w:pPr>
            <w:r>
              <w:rPr>
                <w:rFonts w:asciiTheme="minorHAnsi" w:hAnsiTheme="minorHAnsi" w:cs="Arial"/>
                <w:b/>
                <w:bCs/>
                <w:sz w:val="22"/>
                <w:szCs w:val="22"/>
              </w:rPr>
              <w:t>EVALUATION</w:t>
            </w:r>
          </w:p>
        </w:tc>
      </w:tr>
      <w:tr>
        <w:tc>
          <w:tcPr>
            <w:tcW w:w="10774" w:type="dxa"/>
          </w:tcPr>
          <w:p>
            <w:pPr>
              <w:jc w:val="center"/>
            </w:pPr>
          </w:p>
          <w:p>
            <w:pPr>
              <w:pStyle w:val="BodyTextIndent"/>
              <w:numPr>
                <w:ilvl w:val="0"/>
                <w:numId w:val="9"/>
              </w:numPr>
              <w:rPr>
                <w:rFonts w:asciiTheme="minorHAnsi" w:hAnsiTheme="minorHAnsi" w:cs="Arial"/>
                <w:sz w:val="22"/>
                <w:szCs w:val="22"/>
              </w:rPr>
            </w:pPr>
            <w:r>
              <w:rPr>
                <w:rFonts w:ascii="Arial" w:hAnsi="Arial" w:cs="Arial"/>
                <w:sz w:val="22"/>
                <w:szCs w:val="22"/>
              </w:rPr>
              <w:t xml:space="preserve">  </w:t>
            </w:r>
            <w:r>
              <w:rPr>
                <w:rFonts w:ascii="Arial" w:hAnsi="Arial" w:cs="Arial"/>
                <w:sz w:val="22"/>
                <w:szCs w:val="22"/>
              </w:rPr>
              <w:tab/>
            </w:r>
            <w:r>
              <w:rPr>
                <w:rFonts w:asciiTheme="minorHAnsi" w:hAnsiTheme="minorHAnsi" w:cs="Arial"/>
                <w:sz w:val="22"/>
                <w:szCs w:val="22"/>
              </w:rPr>
              <w:t>To assist the Head of Department in drawing up the curriculum area’s Development Plan.</w:t>
            </w:r>
          </w:p>
          <w:p>
            <w:pPr>
              <w:pStyle w:val="BodyTextIndent"/>
              <w:numPr>
                <w:ilvl w:val="0"/>
                <w:numId w:val="9"/>
              </w:numPr>
              <w:tabs>
                <w:tab w:val="clear" w:pos="1080"/>
              </w:tabs>
              <w:ind w:left="1440" w:right="-143" w:hanging="720"/>
              <w:rPr>
                <w:rFonts w:asciiTheme="minorHAnsi" w:hAnsiTheme="minorHAnsi" w:cs="Arial"/>
                <w:sz w:val="22"/>
                <w:szCs w:val="22"/>
              </w:rPr>
            </w:pPr>
            <w:r>
              <w:rPr>
                <w:rFonts w:asciiTheme="minorHAnsi" w:hAnsiTheme="minorHAnsi" w:cs="Arial"/>
                <w:sz w:val="22"/>
                <w:szCs w:val="22"/>
              </w:rPr>
              <w:t>To work with colleagues to formulate aims, objectives and strategic plans for the KS3 curriculum.</w:t>
            </w:r>
          </w:p>
          <w:p>
            <w:pPr>
              <w:pStyle w:val="BodyTextIndent"/>
              <w:numPr>
                <w:ilvl w:val="0"/>
                <w:numId w:val="9"/>
              </w:numPr>
              <w:tabs>
                <w:tab w:val="clear" w:pos="1080"/>
              </w:tabs>
              <w:ind w:left="1440" w:right="-143" w:hanging="720"/>
              <w:rPr>
                <w:rFonts w:asciiTheme="minorHAnsi" w:hAnsiTheme="minorHAnsi" w:cs="Arial"/>
                <w:sz w:val="22"/>
                <w:szCs w:val="22"/>
              </w:rPr>
            </w:pPr>
            <w:r>
              <w:rPr>
                <w:rFonts w:asciiTheme="minorHAnsi" w:hAnsiTheme="minorHAnsi" w:cs="Arial"/>
                <w:sz w:val="22"/>
                <w:szCs w:val="22"/>
              </w:rPr>
              <w:t>Assist the Head of Department in monitoring the quality of teaching and learning in the department and to contribute to school procedures for lesson observations.</w:t>
            </w:r>
          </w:p>
          <w:p>
            <w:pPr>
              <w:pStyle w:val="BodyTextIndent"/>
              <w:numPr>
                <w:ilvl w:val="0"/>
                <w:numId w:val="9"/>
              </w:numPr>
              <w:tabs>
                <w:tab w:val="clear" w:pos="1080"/>
              </w:tabs>
              <w:ind w:left="1440" w:right="-143" w:hanging="720"/>
              <w:rPr>
                <w:rFonts w:asciiTheme="minorHAnsi" w:hAnsiTheme="minorHAnsi" w:cs="Arial"/>
                <w:sz w:val="22"/>
                <w:szCs w:val="22"/>
              </w:rPr>
            </w:pPr>
            <w:r>
              <w:rPr>
                <w:rFonts w:asciiTheme="minorHAnsi" w:hAnsiTheme="minorHAnsi" w:cs="Arial"/>
                <w:sz w:val="22"/>
                <w:szCs w:val="22"/>
              </w:rPr>
              <w:t>To monitor and evaluate the department in line with agreed school procedures.</w:t>
            </w:r>
          </w:p>
          <w:p>
            <w:pPr>
              <w:pStyle w:val="BodyTextIndent"/>
              <w:numPr>
                <w:ilvl w:val="0"/>
                <w:numId w:val="9"/>
              </w:numPr>
              <w:tabs>
                <w:tab w:val="clear" w:pos="1080"/>
              </w:tabs>
              <w:ind w:left="1440" w:hanging="720"/>
              <w:rPr>
                <w:rFonts w:asciiTheme="minorHAnsi" w:hAnsiTheme="minorHAnsi" w:cs="Arial"/>
                <w:sz w:val="22"/>
                <w:szCs w:val="22"/>
              </w:rPr>
            </w:pPr>
            <w:r>
              <w:rPr>
                <w:rFonts w:asciiTheme="minorHAnsi" w:hAnsiTheme="minorHAnsi" w:cs="Arial"/>
                <w:sz w:val="22"/>
                <w:szCs w:val="22"/>
              </w:rPr>
              <w:t>To monitor the progress of appraisal objectives and to source appropriate CPD opportunities where needed.</w:t>
            </w:r>
          </w:p>
          <w:p>
            <w:pPr>
              <w:jc w:val="center"/>
            </w:pPr>
          </w:p>
        </w:tc>
      </w:tr>
    </w:tbl>
    <w:p>
      <w:pPr>
        <w:rPr>
          <w:color w:val="5F497A" w:themeColor="accent4" w:themeShade="BF"/>
          <w:sz w:val="32"/>
          <w:szCs w:val="32"/>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4B7"/>
    <w:multiLevelType w:val="hybridMultilevel"/>
    <w:tmpl w:val="DC727E0E"/>
    <w:lvl w:ilvl="0" w:tplc="12548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EC0E6F"/>
    <w:multiLevelType w:val="hybridMultilevel"/>
    <w:tmpl w:val="D756936A"/>
    <w:lvl w:ilvl="0" w:tplc="7668D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B3C02"/>
    <w:multiLevelType w:val="hybridMultilevel"/>
    <w:tmpl w:val="2056E4F6"/>
    <w:lvl w:ilvl="0" w:tplc="6DD28942">
      <w:start w:val="1"/>
      <w:numFmt w:val="lowerLetter"/>
      <w:lvlText w:val="(%1)"/>
      <w:lvlJc w:val="left"/>
      <w:pPr>
        <w:tabs>
          <w:tab w:val="num" w:pos="2880"/>
        </w:tabs>
        <w:ind w:left="2880" w:hanging="360"/>
      </w:pPr>
      <w:rPr>
        <w:rFonts w:asciiTheme="minorHAnsi" w:eastAsiaTheme="minorEastAsia" w:hAnsiTheme="minorHAnsi" w:cs="Arial"/>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3E241D0E"/>
    <w:multiLevelType w:val="hybridMultilevel"/>
    <w:tmpl w:val="CC964782"/>
    <w:lvl w:ilvl="0" w:tplc="00A4E230">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6CA7C43"/>
    <w:multiLevelType w:val="hybridMultilevel"/>
    <w:tmpl w:val="7D9C55DC"/>
    <w:lvl w:ilvl="0" w:tplc="3F10BB7E">
      <w:start w:val="1"/>
      <w:numFmt w:val="lowerLetter"/>
      <w:lvlText w:val="(%1)"/>
      <w:lvlJc w:val="left"/>
      <w:pPr>
        <w:tabs>
          <w:tab w:val="num" w:pos="1440"/>
        </w:tabs>
        <w:ind w:left="1440" w:hanging="720"/>
      </w:pPr>
      <w:rPr>
        <w:rFonts w:asciiTheme="minorHAnsi" w:eastAsiaTheme="minorEastAsia" w:hAnsiTheme="minorHAnsi"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6268FC"/>
    <w:multiLevelType w:val="hybridMultilevel"/>
    <w:tmpl w:val="BD701E6A"/>
    <w:lvl w:ilvl="0" w:tplc="43D01248">
      <w:start w:val="1"/>
      <w:numFmt w:val="lowerLetter"/>
      <w:lvlText w:val="(%1)"/>
      <w:lvlJc w:val="left"/>
      <w:pPr>
        <w:ind w:left="1080" w:hanging="360"/>
      </w:pPr>
      <w:rPr>
        <w:rFonts w:asciiTheme="minorHAnsi" w:eastAsia="Times New Roman" w:hAnsiTheme="minorHAnsi"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A46397"/>
    <w:multiLevelType w:val="hybridMultilevel"/>
    <w:tmpl w:val="CF3C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14D8"/>
    <w:multiLevelType w:val="hybridMultilevel"/>
    <w:tmpl w:val="FECCA2C6"/>
    <w:lvl w:ilvl="0" w:tplc="57A600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DA0AB4"/>
    <w:multiLevelType w:val="hybridMultilevel"/>
    <w:tmpl w:val="0BFAE842"/>
    <w:lvl w:ilvl="0" w:tplc="88546E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3F02079"/>
    <w:multiLevelType w:val="hybridMultilevel"/>
    <w:tmpl w:val="B3A679EE"/>
    <w:lvl w:ilvl="0" w:tplc="397A7C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5"/>
  </w:num>
  <w:num w:numId="5">
    <w:abstractNumId w:val="9"/>
  </w:num>
  <w:num w:numId="6">
    <w:abstractNumId w:val="7"/>
  </w:num>
  <w:num w:numId="7">
    <w:abstractNumId w:val="0"/>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CDD7E-2635-4571-8F8E-4707C336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rPr>
      <w:rFonts w:eastAsiaTheme="minorEastAsia"/>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paragraph" w:styleId="BodyTextIndent">
    <w:name w:val="Body Text Indent"/>
    <w:basedOn w:val="Normal"/>
    <w:link w:val="BodyTextIndentChar"/>
    <w:pPr>
      <w:tabs>
        <w:tab w:val="left" w:pos="1080"/>
      </w:tabs>
      <w:spacing w:after="0" w:line="240" w:lineRule="auto"/>
      <w:ind w:left="108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2020-09-21T13:54:00Z</cp:lastPrinted>
  <dcterms:created xsi:type="dcterms:W3CDTF">2022-05-04T09:17:00Z</dcterms:created>
  <dcterms:modified xsi:type="dcterms:W3CDTF">2022-05-04T09:17:00Z</dcterms:modified>
</cp:coreProperties>
</file>