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color w:val="403152" w:themeColor="accent4" w:themeShade="80"/>
          <w:w w:val="105"/>
          <w:sz w:val="52"/>
          <w:szCs w:val="52"/>
        </w:rPr>
      </w:pPr>
      <w:r>
        <w:rPr>
          <w:noProof/>
          <w:color w:val="403152" w:themeColor="accent4" w:themeShade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476249</wp:posOffset>
                </wp:positionV>
                <wp:extent cx="5076825" cy="9525"/>
                <wp:effectExtent l="0" t="0" r="28575" b="2857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9525"/>
                        </a:xfrm>
                        <a:prstGeom prst="line">
                          <a:avLst/>
                        </a:prstGeom>
                        <a:noFill/>
                        <a:ln w="25197">
                          <a:solidFill>
                            <a:srgbClr val="FFD3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17F9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37.5pt" to="490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" strokecolor="#ffd36c" strokeweight=".69992mm"/>
            </w:pict>
          </mc:Fallback>
        </mc:AlternateContent>
      </w:r>
      <w:r>
        <w:rPr>
          <w:noProof/>
          <w:color w:val="403152" w:themeColor="accent4" w:themeShade="80"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0</wp:posOffset>
            </wp:positionV>
            <wp:extent cx="160591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" name="Picture 1" descr="All Hallows CHS (@AllHallowsCH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Hallows CHS (@AllHallowsCHS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03152" w:themeColor="accent4" w:themeShade="80"/>
          <w:w w:val="105"/>
          <w:sz w:val="52"/>
          <w:szCs w:val="52"/>
        </w:rPr>
        <w:t>All Hallows Catholic High</w:t>
      </w:r>
      <w:r>
        <w:rPr>
          <w:color w:val="403152" w:themeColor="accent4" w:themeShade="80"/>
          <w:spacing w:val="-73"/>
          <w:w w:val="105"/>
          <w:sz w:val="52"/>
          <w:szCs w:val="52"/>
        </w:rPr>
        <w:t xml:space="preserve"> </w:t>
      </w:r>
      <w:r>
        <w:rPr>
          <w:color w:val="403152" w:themeColor="accent4" w:themeShade="80"/>
          <w:w w:val="105"/>
          <w:sz w:val="52"/>
          <w:szCs w:val="52"/>
        </w:rPr>
        <w:t>School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color w:val="5F497A" w:themeColor="accent4" w:themeShade="BF"/>
          <w:w w:val="105"/>
          <w:sz w:val="28"/>
          <w:szCs w:val="28"/>
        </w:rPr>
        <w:t>Person Specification</w:t>
      </w:r>
      <w:r>
        <w:rPr>
          <w:noProof/>
          <w:color w:val="5F497A" w:themeColor="accent4" w:themeShade="BF"/>
          <w:sz w:val="28"/>
          <w:szCs w:val="28"/>
          <w:lang w:eastAsia="en-GB"/>
        </w:rPr>
        <w:t xml:space="preserve"> 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noProof/>
          <w:color w:val="5F497A" w:themeColor="accent4" w:themeShade="BF"/>
          <w:sz w:val="28"/>
          <w:szCs w:val="28"/>
          <w:lang w:eastAsia="en-GB"/>
        </w:rPr>
        <w:t>Teacher of Humanities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352"/>
        <w:tblW w:w="10774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276"/>
        <w:gridCol w:w="1310"/>
      </w:tblGrid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APPLICATION FORM AND LETTER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EVIDENCE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– Application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–Interview</w:t>
            </w:r>
          </w:p>
          <w:p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R- Reference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Degree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continuing professional development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Professional Experience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Qualified Teacher who has undertaken appropriate training and has the necessary knowledge to undertake the duties of the post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devise and teach appropriate courses throughout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develop strategies for supporting pupils’ individual needs in and beyond the classroom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commitment to pastoral care as a positive support to learning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establish successful relationships at all levels and can work as a member of a team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A, I/R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Excellent classroom practitioner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I/R</w:t>
            </w:r>
          </w:p>
        </w:tc>
      </w:tr>
      <w:tr>
        <w:trPr>
          <w:trHeight w:val="345"/>
        </w:trP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Experience of teaching Geography and/or History in a Catholic school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sound knowledge of  Geography and/or History programmes of study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 keen interest in the ongoing development of  Geography and/or History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Ability to assess the strengths and weaknesses of Geography and/or History  programmes of study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Has demonstrated a commitment to own development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Has the potential for further development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demonstrate an impact of CPD within the Geography and/or History</w:t>
            </w:r>
            <w:bookmarkStart w:id="0" w:name="_GoBack"/>
            <w:bookmarkEnd w:id="0"/>
            <w:r>
              <w:t xml:space="preserve"> department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Teaching and Learning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Proven track record of successful teaching and learning leading to positive improvement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Knowledge or experience of a range of successful teaching and learning strategies to meet the need of students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secure understanding of assessment strategies and the use of assessment to inform next stage learning in all key stages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Experience of effective monitoring and evaluation of teaching and learning and feedback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Experience of characteristics of effective learning environments and key elements of successful behaviour management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Accountability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communicate effectively, orally and in writing to a range of audiences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use of data for self-evaluation and improvement strategies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Skills, Qualities and Abilities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Strong commitment to the mission of a Catholic school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High expectation of pupils’ learning and attainment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Strong commitment to school improvement and raising achievement for all pupils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build and maintain excellent relationships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remain enthusiastic when working under pressure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Supporting Statement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ahoma"/>
              </w:rPr>
              <w:t>Supporting statement, should be clear and concise, be no more than 1300 words and address your suitability for the post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An understanding of and an ability to contribute to the daily mission of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capacity to contribute to the wider life of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</w:t>
            </w:r>
          </w:p>
        </w:tc>
      </w:tr>
    </w:tbl>
    <w:p>
      <w:pPr>
        <w:rPr>
          <w:color w:val="5F497A" w:themeColor="accent4" w:themeShade="BF"/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46397"/>
    <w:multiLevelType w:val="hybridMultilevel"/>
    <w:tmpl w:val="CF3C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CDD7E-2635-4571-8F8E-4707C33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2020-09-21T09:51:00Z</cp:lastPrinted>
  <dcterms:created xsi:type="dcterms:W3CDTF">2020-09-22T14:24:00Z</dcterms:created>
  <dcterms:modified xsi:type="dcterms:W3CDTF">2022-04-26T06:44:00Z</dcterms:modified>
</cp:coreProperties>
</file>