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0D6" w:rsidRPr="00C513C8" w:rsidRDefault="00E530D6" w:rsidP="00E530D6">
      <w:pPr>
        <w:pStyle w:val="Title"/>
        <w:spacing w:line="240" w:lineRule="auto"/>
        <w:rPr>
          <w:rFonts w:cs="Arial"/>
          <w:sz w:val="24"/>
          <w:szCs w:val="24"/>
        </w:rPr>
      </w:pPr>
      <w:bookmarkStart w:id="0" w:name="_GoBack"/>
      <w:bookmarkEnd w:id="0"/>
      <w:r w:rsidRPr="00C513C8">
        <w:rPr>
          <w:rFonts w:cs="Arial"/>
          <w:sz w:val="24"/>
          <w:szCs w:val="24"/>
        </w:rPr>
        <w:t>LANCASHIRE COUNTY COUNCIL</w:t>
      </w:r>
    </w:p>
    <w:p w:rsidR="00E530D6" w:rsidRPr="00C513C8" w:rsidRDefault="00E530D6" w:rsidP="00E530D6">
      <w:pPr>
        <w:jc w:val="center"/>
        <w:rPr>
          <w:rFonts w:ascii="Arial" w:hAnsi="Arial" w:cs="Arial"/>
          <w:b/>
          <w:sz w:val="24"/>
          <w:szCs w:val="24"/>
        </w:rPr>
      </w:pPr>
    </w:p>
    <w:p w:rsidR="003E487D" w:rsidRDefault="00BA0BBA" w:rsidP="00E530D6">
      <w:pPr>
        <w:pStyle w:val="BodyText"/>
        <w:spacing w:line="240" w:lineRule="auto"/>
        <w:rPr>
          <w:rFonts w:cs="Arial"/>
          <w:sz w:val="24"/>
          <w:szCs w:val="24"/>
          <w:u w:val="single"/>
        </w:rPr>
      </w:pPr>
      <w:r>
        <w:rPr>
          <w:rFonts w:cs="Arial"/>
          <w:sz w:val="24"/>
          <w:szCs w:val="24"/>
          <w:u w:val="single"/>
        </w:rPr>
        <w:t>REPEATED SHORT</w:t>
      </w:r>
      <w:r w:rsidR="00E530D6" w:rsidRPr="00C513C8">
        <w:rPr>
          <w:rFonts w:cs="Arial"/>
          <w:sz w:val="24"/>
          <w:szCs w:val="24"/>
          <w:u w:val="single"/>
        </w:rPr>
        <w:t xml:space="preserve"> TERM </w:t>
      </w:r>
      <w:r w:rsidR="00E530D6">
        <w:rPr>
          <w:rFonts w:cs="Arial"/>
          <w:sz w:val="24"/>
          <w:szCs w:val="24"/>
          <w:u w:val="single"/>
        </w:rPr>
        <w:t xml:space="preserve">SICKNESS </w:t>
      </w:r>
      <w:r w:rsidR="00E530D6" w:rsidRPr="00C513C8">
        <w:rPr>
          <w:rFonts w:cs="Arial"/>
          <w:sz w:val="24"/>
          <w:szCs w:val="24"/>
          <w:u w:val="single"/>
        </w:rPr>
        <w:t xml:space="preserve">ABSENCE </w:t>
      </w:r>
      <w:r w:rsidR="00E530D6">
        <w:rPr>
          <w:rFonts w:cs="Arial"/>
          <w:sz w:val="24"/>
          <w:szCs w:val="24"/>
          <w:u w:val="single"/>
        </w:rPr>
        <w:t>PROCEDURE</w:t>
      </w:r>
      <w:r w:rsidR="003E487D">
        <w:rPr>
          <w:rFonts w:cs="Arial"/>
          <w:sz w:val="24"/>
          <w:szCs w:val="24"/>
          <w:u w:val="single"/>
        </w:rPr>
        <w:t xml:space="preserve"> </w:t>
      </w:r>
    </w:p>
    <w:p w:rsidR="00E530D6" w:rsidRPr="00C513C8" w:rsidRDefault="003E487D" w:rsidP="00E530D6">
      <w:pPr>
        <w:pStyle w:val="BodyText"/>
        <w:spacing w:line="240" w:lineRule="auto"/>
        <w:rPr>
          <w:rFonts w:cs="Arial"/>
          <w:sz w:val="24"/>
          <w:szCs w:val="24"/>
          <w:u w:val="single"/>
        </w:rPr>
      </w:pPr>
      <w:r>
        <w:rPr>
          <w:rFonts w:cs="Arial"/>
          <w:sz w:val="24"/>
          <w:szCs w:val="24"/>
          <w:u w:val="single"/>
        </w:rPr>
        <w:t>FOR STAFF IN</w:t>
      </w:r>
      <w:r w:rsidR="00E530D6" w:rsidRPr="00C513C8">
        <w:rPr>
          <w:rFonts w:cs="Arial"/>
          <w:sz w:val="24"/>
          <w:szCs w:val="24"/>
          <w:u w:val="single"/>
        </w:rPr>
        <w:t xml:space="preserve"> </w:t>
      </w:r>
      <w:r w:rsidR="0046651F">
        <w:rPr>
          <w:rFonts w:cs="Arial"/>
          <w:sz w:val="24"/>
          <w:szCs w:val="24"/>
          <w:u w:val="single"/>
        </w:rPr>
        <w:t xml:space="preserve">DELEGATED SCHOOLS </w:t>
      </w:r>
    </w:p>
    <w:p w:rsidR="00E530D6" w:rsidRDefault="00E530D6" w:rsidP="007332F5">
      <w:pPr>
        <w:jc w:val="both"/>
        <w:rPr>
          <w:rFonts w:ascii="Arial" w:hAnsi="Arial"/>
        </w:rPr>
      </w:pPr>
    </w:p>
    <w:p w:rsidR="00E530D6" w:rsidRDefault="00E530D6" w:rsidP="007332F5">
      <w:pPr>
        <w:jc w:val="both"/>
        <w:rPr>
          <w:rFonts w:ascii="Arial" w:hAnsi="Arial"/>
        </w:rPr>
      </w:pPr>
    </w:p>
    <w:p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rsidR="00BA0BBA" w:rsidRPr="00C513C8" w:rsidRDefault="00BA0BBA" w:rsidP="00BA0BBA">
      <w:pPr>
        <w:jc w:val="both"/>
        <w:rPr>
          <w:rFonts w:ascii="Arial" w:hAnsi="Arial" w:cs="Arial"/>
        </w:rPr>
      </w:pPr>
    </w:p>
    <w:p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repeated short</w:t>
      </w:r>
      <w:r w:rsidRPr="00C513C8">
        <w:rPr>
          <w:rFonts w:ascii="Arial" w:hAnsi="Arial" w:cs="Arial"/>
        </w:rPr>
        <w:t>-term sickness absence.</w:t>
      </w:r>
      <w:r>
        <w:rPr>
          <w:rFonts w:ascii="Arial" w:hAnsi="Arial" w:cs="Arial"/>
        </w:rPr>
        <w:t xml:space="preserve"> The procedure is intended to give clear guidance to all parties in dealing with short-term absence.</w:t>
      </w:r>
    </w:p>
    <w:p w:rsidR="00BA0BBA" w:rsidRDefault="00BA0BBA" w:rsidP="00BA0BBA">
      <w:pPr>
        <w:tabs>
          <w:tab w:val="num" w:pos="1277"/>
        </w:tabs>
        <w:ind w:left="426"/>
        <w:jc w:val="both"/>
        <w:rPr>
          <w:rFonts w:ascii="Arial" w:hAnsi="Arial" w:cs="Arial"/>
        </w:rPr>
      </w:pPr>
    </w:p>
    <w:p w:rsidR="00BA0BBA" w:rsidRDefault="00BA0BBA" w:rsidP="00BA0BBA">
      <w:pPr>
        <w:ind w:left="567"/>
        <w:jc w:val="both"/>
        <w:rPr>
          <w:rFonts w:ascii="Arial" w:hAnsi="Arial" w:cs="Arial"/>
        </w:rPr>
      </w:pPr>
    </w:p>
    <w:p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rsidR="00BA0BBA" w:rsidRDefault="00BA0BBA" w:rsidP="00BA0BBA">
      <w:pPr>
        <w:ind w:left="567"/>
        <w:jc w:val="both"/>
        <w:rPr>
          <w:rFonts w:ascii="Arial" w:hAnsi="Arial" w:cs="Arial"/>
        </w:rPr>
      </w:pPr>
    </w:p>
    <w:p w:rsidR="00BA0BBA" w:rsidRDefault="00BA0BBA" w:rsidP="003E487D">
      <w:pPr>
        <w:numPr>
          <w:ilvl w:val="1"/>
          <w:numId w:val="24"/>
        </w:numPr>
        <w:tabs>
          <w:tab w:val="left" w:pos="720"/>
        </w:tabs>
        <w:ind w:left="720" w:hanging="720"/>
        <w:jc w:val="both"/>
        <w:rPr>
          <w:rFonts w:ascii="Arial" w:hAnsi="Arial" w:cs="Arial"/>
        </w:rPr>
      </w:pPr>
      <w:r>
        <w:rPr>
          <w:rFonts w:ascii="Arial" w:hAnsi="Arial" w:cs="Arial"/>
        </w:rPr>
        <w:t xml:space="preserve">This procedure has been adopted by the Governing Body and applies to all staff employed in </w:t>
      </w:r>
      <w:r w:rsidR="00E73DB6">
        <w:rPr>
          <w:rFonts w:ascii="Arial" w:hAnsi="Arial" w:cs="Arial"/>
        </w:rPr>
        <w:t>St Peter’s CE Primary School, Chorley.</w:t>
      </w:r>
    </w:p>
    <w:p w:rsidR="00BA0BBA" w:rsidRDefault="00BA0BBA" w:rsidP="003E487D">
      <w:pPr>
        <w:tabs>
          <w:tab w:val="left" w:pos="720"/>
          <w:tab w:val="left" w:pos="1134"/>
        </w:tabs>
        <w:ind w:left="720" w:hanging="720"/>
        <w:jc w:val="both"/>
        <w:rPr>
          <w:rFonts w:ascii="Arial" w:hAnsi="Arial" w:cs="Arial"/>
        </w:rPr>
      </w:pPr>
    </w:p>
    <w:p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This procedure has been written on the understanding that the day to day management of attendance is undertaken by the Headteacher (or nominated person), and dismissal decisions are taken by the Attendance and Dismissal Committee of the Governing Body.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the Governing Body may elect to delegate the power to make dismissal decisions to the Headteacher. If this is the case, there will be no Attendance and Dismissal Committee. Instead the dismissal decision will be taken by the Headteacher, and the appeal referred to the full Governing Body. For further details, see Appendix D.</w:t>
      </w:r>
      <w:r>
        <w:rPr>
          <w:rFonts w:ascii="Arial" w:hAnsi="Arial" w:cs="Arial"/>
          <w:szCs w:val="22"/>
        </w:rPr>
        <w:t xml:space="preserve"> If the responsibility for dismissal decisions rests with the Headteacher, </w:t>
      </w:r>
      <w:r w:rsidR="0099752A" w:rsidRPr="00C513C8">
        <w:rPr>
          <w:rFonts w:ascii="Arial" w:hAnsi="Arial" w:cs="Arial"/>
          <w:szCs w:val="22"/>
        </w:rPr>
        <w:t xml:space="preserve">to preserve the integrity of the managing attendance process, the Governing Body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Headteacher available to consider what action should be taken at the end of the formal procedures, including dismissal.</w:t>
      </w:r>
    </w:p>
    <w:p w:rsidR="0099752A" w:rsidRDefault="0099752A" w:rsidP="003E487D">
      <w:pPr>
        <w:tabs>
          <w:tab w:val="left" w:pos="720"/>
        </w:tabs>
        <w:ind w:left="720" w:hanging="720"/>
        <w:jc w:val="both"/>
        <w:rPr>
          <w:rFonts w:ascii="Arial" w:hAnsi="Arial" w:cs="Arial"/>
        </w:rPr>
      </w:pPr>
    </w:p>
    <w:p w:rsidR="0099752A" w:rsidRDefault="003E487D" w:rsidP="003E487D">
      <w:pPr>
        <w:tabs>
          <w:tab w:val="left" w:pos="720"/>
        </w:tabs>
        <w:ind w:left="720" w:hanging="720"/>
        <w:jc w:val="both"/>
        <w:rPr>
          <w:rFonts w:ascii="Arial" w:hAnsi="Arial" w:cs="Arial"/>
          <w:szCs w:val="22"/>
        </w:rPr>
      </w:pPr>
      <w:r>
        <w:rPr>
          <w:rFonts w:ascii="Arial" w:hAnsi="Arial" w:cs="Arial"/>
          <w:szCs w:val="22"/>
        </w:rPr>
        <w:tab/>
      </w:r>
      <w:r w:rsidR="0099752A" w:rsidRPr="00C513C8">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rsidR="003E487D" w:rsidRDefault="003E487D" w:rsidP="003E487D">
      <w:pPr>
        <w:tabs>
          <w:tab w:val="left" w:pos="720"/>
        </w:tabs>
        <w:ind w:left="720" w:hanging="720"/>
        <w:jc w:val="both"/>
        <w:rPr>
          <w:rFonts w:ascii="Arial" w:hAnsi="Arial" w:cs="Arial"/>
          <w:szCs w:val="22"/>
        </w:rPr>
      </w:pPr>
    </w:p>
    <w:p w:rsidR="003E487D" w:rsidRPr="00C513C8" w:rsidRDefault="003E487D" w:rsidP="003E487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Pr="00CC0445">
        <w:rPr>
          <w:rFonts w:ascii="Arial" w:hAnsi="Arial" w:cs="Arial"/>
          <w:b/>
          <w:szCs w:val="22"/>
        </w:rPr>
        <w:t xml:space="preserve">In this school, the responsibility for dismissal decisions rests with /the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Governing Body </w:t>
      </w:r>
    </w:p>
    <w:p w:rsidR="0099752A" w:rsidRDefault="0099752A" w:rsidP="003E487D">
      <w:pPr>
        <w:tabs>
          <w:tab w:val="left" w:pos="720"/>
        </w:tabs>
        <w:ind w:left="720" w:hanging="720"/>
        <w:jc w:val="both"/>
        <w:rPr>
          <w:rFonts w:ascii="Arial" w:hAnsi="Arial" w:cs="Arial"/>
        </w:rPr>
      </w:pPr>
    </w:p>
    <w:p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rsidR="0099752A" w:rsidRPr="00C513C8" w:rsidRDefault="0099752A" w:rsidP="0099752A">
      <w:pPr>
        <w:ind w:left="426"/>
        <w:jc w:val="both"/>
        <w:rPr>
          <w:rFonts w:ascii="Arial" w:hAnsi="Arial" w:cs="Arial"/>
        </w:rPr>
      </w:pPr>
    </w:p>
    <w:p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rsidR="00B13384" w:rsidRDefault="00B13384" w:rsidP="00B13384">
      <w:pPr>
        <w:jc w:val="both"/>
        <w:rPr>
          <w:rFonts w:ascii="Arial" w:hAnsi="Arial"/>
        </w:rPr>
      </w:pPr>
    </w:p>
    <w:p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rsidR="00016906" w:rsidRDefault="00016906" w:rsidP="00016906">
      <w:pPr>
        <w:tabs>
          <w:tab w:val="left" w:pos="0"/>
        </w:tabs>
        <w:jc w:val="center"/>
        <w:rPr>
          <w:rFonts w:ascii="Arial" w:hAnsi="Arial"/>
          <w:b/>
        </w:rPr>
      </w:pPr>
    </w:p>
    <w:p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rsidR="00016906" w:rsidRPr="00A35560"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p>
    <w:p w:rsidR="00016906" w:rsidRDefault="00016906" w:rsidP="00B13384">
      <w:pPr>
        <w:jc w:val="both"/>
        <w:rPr>
          <w:rFonts w:ascii="Arial" w:hAnsi="Arial"/>
        </w:rPr>
      </w:pPr>
    </w:p>
    <w:p w:rsidR="00016906" w:rsidRDefault="00016906" w:rsidP="00B13384">
      <w:pPr>
        <w:jc w:val="both"/>
        <w:rPr>
          <w:rFonts w:ascii="Arial" w:hAnsi="Arial"/>
        </w:rPr>
      </w:pPr>
    </w:p>
    <w:p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rsidR="0099752A" w:rsidRDefault="0099752A" w:rsidP="00B13384">
      <w:pPr>
        <w:jc w:val="both"/>
        <w:rPr>
          <w:rFonts w:ascii="Arial" w:hAnsi="Arial"/>
        </w:rPr>
      </w:pPr>
    </w:p>
    <w:p w:rsidR="00746718" w:rsidRDefault="00746718" w:rsidP="006171E0">
      <w:pPr>
        <w:numPr>
          <w:ilvl w:val="1"/>
          <w:numId w:val="24"/>
        </w:numPr>
        <w:tabs>
          <w:tab w:val="clear" w:pos="1287"/>
          <w:tab w:val="num" w:pos="0"/>
        </w:tabs>
        <w:ind w:left="720" w:hanging="720"/>
        <w:jc w:val="both"/>
        <w:rPr>
          <w:rFonts w:ascii="Arial" w:hAnsi="Arial" w:cs="Arial"/>
        </w:rPr>
      </w:pPr>
      <w:r>
        <w:rPr>
          <w:rFonts w:ascii="Arial" w:hAnsi="Arial" w:cs="Arial"/>
        </w:rPr>
        <w:lastRenderedPageBreak/>
        <w:t>This procedure should only be used to resolve absence relating to 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e Leave of Absence procedure for teachers or Special Leave procedures for support staff, which can be found on the Schools Portal</w:t>
      </w:r>
      <w:r>
        <w:rPr>
          <w:rFonts w:ascii="Arial" w:hAnsi="Arial" w:cs="Arial"/>
        </w:rPr>
        <w:t>.</w:t>
      </w:r>
    </w:p>
    <w:p w:rsidR="00746718" w:rsidRDefault="00746718" w:rsidP="006171E0">
      <w:pPr>
        <w:tabs>
          <w:tab w:val="num" w:pos="0"/>
        </w:tabs>
        <w:ind w:left="720" w:hanging="720"/>
        <w:jc w:val="both"/>
        <w:rPr>
          <w:rFonts w:ascii="Arial" w:hAnsi="Arial" w:cs="Arial"/>
        </w:rPr>
      </w:pPr>
    </w:p>
    <w:p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is procedure can be considered regardless of whether the employee provides a medical certificate to cover their sickness absence or not.</w:t>
      </w:r>
    </w:p>
    <w:p w:rsidR="00016906" w:rsidRDefault="00016906" w:rsidP="006171E0">
      <w:pPr>
        <w:tabs>
          <w:tab w:val="num" w:pos="0"/>
        </w:tabs>
        <w:ind w:left="720" w:hanging="720"/>
        <w:jc w:val="both"/>
        <w:rPr>
          <w:rFonts w:ascii="Arial" w:hAnsi="Arial"/>
        </w:rPr>
      </w:pPr>
    </w:p>
    <w:p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rsidR="00543F0B" w:rsidRDefault="00543F0B" w:rsidP="00365F9D">
      <w:pPr>
        <w:tabs>
          <w:tab w:val="left" w:pos="720"/>
        </w:tabs>
        <w:ind w:left="720" w:hanging="720"/>
        <w:jc w:val="both"/>
        <w:rPr>
          <w:rFonts w:ascii="Arial" w:hAnsi="Arial"/>
        </w:rPr>
      </w:pPr>
    </w:p>
    <w:p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interviews with the employee under this procedure is set out in Appendix </w:t>
      </w:r>
      <w:r w:rsidR="00102408">
        <w:rPr>
          <w:rFonts w:ascii="Arial" w:hAnsi="Arial"/>
        </w:rPr>
        <w:t>A</w:t>
      </w:r>
      <w:r>
        <w:rPr>
          <w:rFonts w:ascii="Arial" w:hAnsi="Arial"/>
        </w:rPr>
        <w:t>.</w:t>
      </w:r>
    </w:p>
    <w:p w:rsidR="00406CE8" w:rsidRDefault="00406CE8" w:rsidP="00365F9D">
      <w:pPr>
        <w:tabs>
          <w:tab w:val="left" w:pos="720"/>
        </w:tabs>
        <w:ind w:left="720" w:hanging="720"/>
        <w:jc w:val="both"/>
        <w:rPr>
          <w:rFonts w:ascii="Arial" w:hAnsi="Arial"/>
        </w:rPr>
      </w:pPr>
    </w:p>
    <w:p w:rsidR="00406CE8" w:rsidRDefault="00406CE8" w:rsidP="00406CE8">
      <w:pPr>
        <w:ind w:left="720" w:hanging="720"/>
        <w:jc w:val="both"/>
        <w:rPr>
          <w:rFonts w:ascii="Arial" w:hAnsi="Arial"/>
        </w:rPr>
      </w:pPr>
      <w:r>
        <w:rPr>
          <w:rFonts w:ascii="Arial" w:hAnsi="Arial"/>
        </w:rPr>
        <w:t>4.5</w:t>
      </w:r>
      <w:r>
        <w:rPr>
          <w:rFonts w:ascii="Arial" w:hAnsi="Arial"/>
        </w:rPr>
        <w:tab/>
        <w:t>Headteachers and managers must ensure that there is consistency of approach and standards in dealing with all employee absence issues.</w:t>
      </w:r>
    </w:p>
    <w:p w:rsidR="00365F9D" w:rsidRDefault="00365F9D" w:rsidP="006171E0">
      <w:pPr>
        <w:tabs>
          <w:tab w:val="num" w:pos="0"/>
        </w:tabs>
        <w:ind w:left="720" w:hanging="720"/>
        <w:jc w:val="both"/>
        <w:rPr>
          <w:rFonts w:ascii="Arial" w:hAnsi="Arial"/>
        </w:rPr>
      </w:pPr>
    </w:p>
    <w:p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B13384">
        <w:rPr>
          <w:rFonts w:ascii="Arial" w:hAnsi="Arial"/>
        </w:rPr>
        <w:t xml:space="preserve">Repeated short term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work related </w:t>
      </w:r>
      <w:r w:rsidR="00261A43">
        <w:rPr>
          <w:rFonts w:ascii="Arial" w:hAnsi="Arial"/>
        </w:rPr>
        <w:t>issues.</w:t>
      </w:r>
      <w:r w:rsidR="00B13384">
        <w:rPr>
          <w:rFonts w:ascii="Arial" w:hAnsi="Arial"/>
        </w:rPr>
        <w:t xml:space="preserve"> Each case will need to be considered on an individual basis having regard to:-</w:t>
      </w:r>
    </w:p>
    <w:p w:rsidR="00454CFE" w:rsidRDefault="00454CFE" w:rsidP="00454CFE">
      <w:pPr>
        <w:jc w:val="both"/>
        <w:rPr>
          <w:rFonts w:ascii="Arial" w:hAnsi="Arial" w:cs="Arial"/>
          <w:szCs w:val="22"/>
        </w:rPr>
      </w:pP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frequency and pattern of absence;</w:t>
      </w: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overall absence record;</w:t>
      </w: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operational needs of the school;</w:t>
      </w:r>
    </w:p>
    <w:p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rsidR="00EE77C6" w:rsidRDefault="00EE77C6" w:rsidP="00EE77C6">
      <w:pPr>
        <w:jc w:val="both"/>
        <w:rPr>
          <w:rFonts w:ascii="Arial" w:hAnsi="Arial"/>
        </w:rPr>
      </w:pPr>
    </w:p>
    <w:p w:rsidR="00EE77C6" w:rsidRDefault="00365F9D" w:rsidP="001112C4">
      <w:pPr>
        <w:tabs>
          <w:tab w:val="left" w:pos="720"/>
        </w:tabs>
        <w:ind w:left="720" w:hanging="720"/>
        <w:jc w:val="both"/>
        <w:rPr>
          <w:rFonts w:ascii="Arial" w:hAnsi="Arial"/>
        </w:rPr>
      </w:pPr>
      <w:r>
        <w:rPr>
          <w:rFonts w:ascii="Arial" w:hAnsi="Arial"/>
        </w:rPr>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487E88">
        <w:rPr>
          <w:rFonts w:ascii="Arial" w:hAnsi="Arial"/>
        </w:rPr>
        <w:t xml:space="preserve"> (which superseded the Disability Discrimination Act</w:t>
      </w:r>
      <w:r w:rsidR="00D60F31">
        <w:rPr>
          <w:rFonts w:ascii="Arial" w:hAnsi="Arial"/>
        </w:rPr>
        <w:t xml:space="preserve"> 1995 &amp; 2005</w:t>
      </w:r>
      <w:r w:rsidR="00487E88">
        <w:rPr>
          <w:rFonts w:ascii="Arial" w:hAnsi="Arial"/>
        </w:rPr>
        <w:t>)</w:t>
      </w:r>
      <w:r w:rsidR="00EE77C6">
        <w:rPr>
          <w:rFonts w:ascii="Arial" w:hAnsi="Arial"/>
        </w:rPr>
        <w:t xml:space="preserve">, advice should be sought from </w:t>
      </w:r>
      <w:r w:rsidR="00AA4118">
        <w:rPr>
          <w:rFonts w:ascii="Arial" w:hAnsi="Arial"/>
        </w:rPr>
        <w:t>AskHR</w:t>
      </w:r>
      <w:r w:rsidR="00EE77C6">
        <w:rPr>
          <w:rFonts w:ascii="Arial" w:hAnsi="Arial"/>
        </w:rPr>
        <w:t xml:space="preserve"> or the Schools HR </w:t>
      </w:r>
      <w:r w:rsidR="006D68CE">
        <w:rPr>
          <w:rFonts w:ascii="Arial" w:hAnsi="Arial"/>
        </w:rPr>
        <w:t>Team</w:t>
      </w:r>
      <w:r w:rsidR="00EE77C6">
        <w:rPr>
          <w:rFonts w:ascii="Arial" w:hAnsi="Arial"/>
        </w:rPr>
        <w:t xml:space="preserve"> in relation to the procedure.</w:t>
      </w:r>
    </w:p>
    <w:p w:rsidR="00454CFE" w:rsidRDefault="00454CFE" w:rsidP="00261A43">
      <w:pPr>
        <w:ind w:hanging="1080"/>
        <w:jc w:val="both"/>
        <w:rPr>
          <w:rFonts w:ascii="Arial" w:hAnsi="Arial"/>
        </w:rPr>
      </w:pPr>
    </w:p>
    <w:p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rsidR="00454CFE" w:rsidRDefault="00454CFE" w:rsidP="00261A43">
      <w:pPr>
        <w:ind w:left="426" w:hanging="1080"/>
        <w:jc w:val="both"/>
        <w:rPr>
          <w:rFonts w:ascii="Arial" w:hAnsi="Arial" w:cs="Arial"/>
          <w:szCs w:val="22"/>
        </w:rPr>
      </w:pPr>
    </w:p>
    <w:p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 xml:space="preserve">It is not necessary to obtain medical evidence confirming the employee's condition when first applying this procedure. In instances where short-term, unrelated illnesses are the 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 xml:space="preserve">be considered, who may provide advice on </w:t>
      </w:r>
      <w:r w:rsidR="00B13384">
        <w:rPr>
          <w:rFonts w:ascii="Arial" w:hAnsi="Arial"/>
        </w:rPr>
        <w:t>a course of action which could result in an improvement in attendance. For initial advice in relation to this procedure, it is suggested that Headteachers</w:t>
      </w:r>
      <w:r w:rsidR="00B13384" w:rsidRPr="00C91819">
        <w:rPr>
          <w:rFonts w:ascii="Arial" w:hAnsi="Arial"/>
        </w:rPr>
        <w:t>*</w:t>
      </w:r>
      <w:r w:rsidR="00B13384">
        <w:rPr>
          <w:rFonts w:ascii="Arial" w:hAnsi="Arial"/>
        </w:rPr>
        <w:t xml:space="preserve"> consult with </w:t>
      </w:r>
      <w:r w:rsidR="00AA4118">
        <w:rPr>
          <w:rFonts w:ascii="Arial" w:hAnsi="Arial"/>
        </w:rPr>
        <w:t>AskHR</w:t>
      </w:r>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rsidR="00F46B23" w:rsidRDefault="00F46B23" w:rsidP="00672C97">
      <w:pPr>
        <w:tabs>
          <w:tab w:val="left" w:pos="720"/>
        </w:tabs>
        <w:ind w:left="720" w:hanging="720"/>
        <w:jc w:val="both"/>
        <w:rPr>
          <w:rFonts w:ascii="Arial" w:hAnsi="Arial" w:cs="Arial"/>
          <w:szCs w:val="22"/>
        </w:rPr>
      </w:pPr>
    </w:p>
    <w:p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rsidR="00423D2C" w:rsidRDefault="00423D2C" w:rsidP="00365F9D">
      <w:pPr>
        <w:tabs>
          <w:tab w:val="left" w:pos="720"/>
        </w:tabs>
        <w:ind w:left="720" w:hanging="720"/>
        <w:jc w:val="both"/>
        <w:rPr>
          <w:rFonts w:ascii="Arial" w:hAnsi="Arial"/>
        </w:rPr>
      </w:pPr>
    </w:p>
    <w:p w:rsidR="00C332C4" w:rsidRDefault="00423D2C" w:rsidP="00365F9D">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lastRenderedPageBreak/>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r w:rsidR="00B13384">
        <w:rPr>
          <w:rFonts w:ascii="Arial" w:hAnsi="Arial"/>
        </w:rPr>
        <w:t>are able to exercise discretion according to the particular circumstances of the absence.</w:t>
      </w:r>
    </w:p>
    <w:p w:rsidR="00423D2C" w:rsidRDefault="00423D2C" w:rsidP="00365F9D">
      <w:pPr>
        <w:tabs>
          <w:tab w:val="left" w:pos="720"/>
        </w:tabs>
        <w:ind w:left="720" w:hanging="720"/>
        <w:jc w:val="both"/>
        <w:rPr>
          <w:rFonts w:ascii="Arial" w:hAnsi="Arial"/>
        </w:rPr>
      </w:pPr>
    </w:p>
    <w:p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rsidR="009E6FFC" w:rsidRPr="009E6FFC" w:rsidRDefault="009E6FFC" w:rsidP="00261A43">
      <w:pPr>
        <w:tabs>
          <w:tab w:val="left" w:pos="1080"/>
        </w:tabs>
        <w:ind w:left="360" w:hanging="1080"/>
        <w:jc w:val="both"/>
        <w:rPr>
          <w:rFonts w:ascii="Arial" w:hAnsi="Arial" w:cs="Arial"/>
          <w:szCs w:val="22"/>
        </w:rPr>
      </w:pPr>
    </w:p>
    <w:p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It must be recognised that the final outcome of a process for dealing with repeated short term 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end result might be termination of employment. </w:t>
      </w:r>
      <w:r w:rsidR="0081048A">
        <w:rPr>
          <w:rFonts w:ascii="Arial" w:hAnsi="Arial"/>
        </w:rPr>
        <w:t>Under this procedure, a</w:t>
      </w:r>
      <w:r w:rsidR="00B13384">
        <w:rPr>
          <w:rFonts w:ascii="Arial" w:hAnsi="Arial"/>
        </w:rPr>
        <w:t>ny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rsidR="0099752A" w:rsidRDefault="0099752A" w:rsidP="00261A43">
      <w:pPr>
        <w:ind w:hanging="1080"/>
        <w:jc w:val="both"/>
        <w:rPr>
          <w:rFonts w:ascii="Arial" w:hAnsi="Arial"/>
        </w:rPr>
      </w:pPr>
    </w:p>
    <w:p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union/professional association representative.</w:t>
      </w:r>
    </w:p>
    <w:p w:rsidR="009E6FFC" w:rsidRDefault="009E6FFC" w:rsidP="00261A43">
      <w:pPr>
        <w:ind w:hanging="1080"/>
        <w:jc w:val="both"/>
        <w:rPr>
          <w:rFonts w:ascii="Arial" w:hAnsi="Arial" w:cs="Arial"/>
          <w:szCs w:val="22"/>
        </w:rPr>
      </w:pPr>
    </w:p>
    <w:p w:rsidR="00B13384" w:rsidRPr="00C332C4" w:rsidRDefault="00167756" w:rsidP="00167756">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rsidR="00B13384" w:rsidRDefault="00B13384" w:rsidP="00261A43">
      <w:pPr>
        <w:ind w:hanging="1080"/>
        <w:jc w:val="both"/>
        <w:rPr>
          <w:rFonts w:ascii="Arial" w:hAnsi="Arial"/>
        </w:rPr>
      </w:pPr>
    </w:p>
    <w:p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 sickness absence.</w:t>
      </w:r>
    </w:p>
    <w:p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Appropriate warnings that dismissal may occur if attendance does not improve within a specified period.</w:t>
      </w:r>
    </w:p>
    <w:p w:rsidR="00B13384" w:rsidRDefault="00B13384" w:rsidP="00261A43">
      <w:pPr>
        <w:ind w:hanging="1080"/>
        <w:jc w:val="both"/>
        <w:rPr>
          <w:rFonts w:ascii="Arial" w:hAnsi="Arial"/>
        </w:rPr>
      </w:pPr>
    </w:p>
    <w:p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rsidR="006D14E8" w:rsidRDefault="006D14E8" w:rsidP="00167756">
      <w:pPr>
        <w:tabs>
          <w:tab w:val="left" w:pos="720"/>
        </w:tabs>
        <w:ind w:left="720" w:hanging="720"/>
        <w:jc w:val="both"/>
        <w:rPr>
          <w:rFonts w:ascii="Arial" w:hAnsi="Arial" w:cs="Arial"/>
          <w:szCs w:val="22"/>
        </w:rPr>
      </w:pPr>
    </w:p>
    <w:p w:rsidR="006D14E8" w:rsidRPr="00C513C8" w:rsidRDefault="006D14E8" w:rsidP="00167756">
      <w:pPr>
        <w:tabs>
          <w:tab w:val="left" w:pos="720"/>
        </w:tabs>
        <w:ind w:left="720" w:hanging="720"/>
        <w:jc w:val="both"/>
        <w:rPr>
          <w:rFonts w:ascii="Arial" w:hAnsi="Arial" w:cs="Arial"/>
          <w:szCs w:val="22"/>
        </w:rPr>
      </w:pPr>
      <w:r>
        <w:rPr>
          <w:rFonts w:ascii="Arial" w:hAnsi="Arial" w:cs="Arial"/>
          <w:szCs w:val="22"/>
        </w:rPr>
        <w:t>4.17</w:t>
      </w:r>
      <w:r>
        <w:rPr>
          <w:rFonts w:ascii="Arial" w:hAnsi="Arial" w:cs="Arial"/>
          <w:szCs w:val="22"/>
        </w:rPr>
        <w:tab/>
      </w:r>
      <w:r>
        <w:rPr>
          <w:rFonts w:ascii="Arial" w:hAnsi="Arial"/>
        </w:rPr>
        <w:t xml:space="preserve">If any employee considers that he/she has been treated unfairly or inconsistently under this procedure, he/she has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rsidR="00BA0BBA" w:rsidRDefault="00BA0BBA" w:rsidP="007332F5">
      <w:pPr>
        <w:jc w:val="both"/>
        <w:rPr>
          <w:rFonts w:ascii="Arial" w:hAnsi="Arial"/>
        </w:rPr>
      </w:pPr>
    </w:p>
    <w:p w:rsidR="00BA0BBA" w:rsidRDefault="00BA0BBA" w:rsidP="007332F5">
      <w:pPr>
        <w:jc w:val="both"/>
        <w:rPr>
          <w:rFonts w:ascii="Arial" w:hAnsi="Arial"/>
        </w:rPr>
      </w:pPr>
    </w:p>
    <w:p w:rsidR="00BA0BBA" w:rsidRPr="00C155F0" w:rsidRDefault="000342B9" w:rsidP="007332F5">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p>
    <w:p w:rsidR="00BA0BBA" w:rsidRDefault="00BA0BBA" w:rsidP="007332F5">
      <w:pPr>
        <w:jc w:val="both"/>
        <w:rPr>
          <w:rFonts w:ascii="Arial" w:hAnsi="Arial"/>
        </w:rPr>
      </w:pPr>
    </w:p>
    <w:p w:rsidR="007332F5" w:rsidRDefault="007332F5" w:rsidP="007332F5">
      <w:pPr>
        <w:jc w:val="both"/>
        <w:rPr>
          <w:rFonts w:ascii="Arial" w:hAnsi="Arial"/>
        </w:rPr>
      </w:pPr>
    </w:p>
    <w:p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stages and action has ceased following satisfactory attendance within the review period, and within a 12 month period of the date of the end of the monitoring period further action is again considered necessary, the procedure may be recommenced at the next stage of the procedure.  Where there has been a twelve month period of acceptable attendance any subsequent action would recommence at the informal stage of the procedure.</w:t>
      </w:r>
    </w:p>
    <w:p w:rsidR="006D14E8" w:rsidRDefault="006D14E8" w:rsidP="003874C7">
      <w:pPr>
        <w:ind w:left="720" w:hanging="720"/>
        <w:jc w:val="both"/>
        <w:rPr>
          <w:rFonts w:ascii="Arial" w:hAnsi="Arial"/>
        </w:rPr>
      </w:pPr>
    </w:p>
    <w:p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007332F5" w:rsidRPr="00C91819">
        <w:rPr>
          <w:rFonts w:ascii="Arial" w:hAnsi="Arial"/>
        </w:rPr>
        <w:t>*</w:t>
      </w:r>
      <w:r w:rsidR="007332F5">
        <w:rPr>
          <w:rFonts w:ascii="Arial" w:hAnsi="Arial"/>
        </w:rPr>
        <w:t xml:space="preserve"> where the repeated short term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ssociation representative, at which they are:-</w:t>
      </w:r>
    </w:p>
    <w:p w:rsidR="007332F5" w:rsidRDefault="007332F5" w:rsidP="007332F5">
      <w:pPr>
        <w:jc w:val="both"/>
        <w:rPr>
          <w:rFonts w:ascii="Arial" w:hAnsi="Arial"/>
        </w:rPr>
      </w:pPr>
    </w:p>
    <w:p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informed of the level/frequency of absence and the effects on the operation of the school and on other employees;</w:t>
      </w:r>
    </w:p>
    <w:p w:rsidR="007332F5" w:rsidRDefault="007332F5" w:rsidP="003874C7">
      <w:pPr>
        <w:tabs>
          <w:tab w:val="num" w:pos="1260"/>
        </w:tabs>
        <w:ind w:left="1260" w:hanging="540"/>
        <w:jc w:val="both"/>
        <w:rPr>
          <w:rFonts w:ascii="Arial" w:hAnsi="Arial"/>
        </w:rPr>
      </w:pPr>
    </w:p>
    <w:p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p>
    <w:p w:rsidR="007332F5" w:rsidRDefault="007332F5" w:rsidP="003874C7">
      <w:pPr>
        <w:tabs>
          <w:tab w:val="num" w:pos="1260"/>
        </w:tabs>
        <w:ind w:left="1260" w:hanging="540"/>
        <w:jc w:val="both"/>
        <w:rPr>
          <w:rFonts w:ascii="Arial" w:hAnsi="Arial"/>
        </w:rPr>
      </w:pPr>
    </w:p>
    <w:p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rsidR="007332F5" w:rsidRDefault="007332F5" w:rsidP="003874C7">
      <w:pPr>
        <w:tabs>
          <w:tab w:val="num" w:pos="1260"/>
        </w:tabs>
        <w:ind w:left="1260" w:hanging="540"/>
        <w:jc w:val="both"/>
        <w:rPr>
          <w:rFonts w:ascii="Arial" w:hAnsi="Arial"/>
        </w:rPr>
      </w:pPr>
    </w:p>
    <w:p w:rsidR="00DC06DF" w:rsidRDefault="00305B7E" w:rsidP="003874C7">
      <w:pPr>
        <w:numPr>
          <w:ilvl w:val="0"/>
          <w:numId w:val="1"/>
        </w:numPr>
        <w:tabs>
          <w:tab w:val="clear" w:pos="851"/>
          <w:tab w:val="num" w:pos="1260"/>
        </w:tabs>
        <w:ind w:left="1260" w:hanging="540"/>
        <w:jc w:val="both"/>
        <w:rPr>
          <w:rFonts w:ascii="Arial" w:hAnsi="Arial"/>
        </w:rPr>
      </w:pPr>
      <w:r>
        <w:rPr>
          <w:rFonts w:ascii="Arial" w:hAnsi="Arial"/>
        </w:rPr>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rsidR="00DC06DF" w:rsidRPr="00326435" w:rsidRDefault="00DC06DF" w:rsidP="00DC06DF">
      <w:pPr>
        <w:pStyle w:val="ListParagraph"/>
        <w:rPr>
          <w:rFonts w:ascii="Arial" w:hAnsi="Arial"/>
        </w:rPr>
      </w:pPr>
    </w:p>
    <w:p w:rsidR="0002219D" w:rsidRPr="00326435" w:rsidRDefault="00F47C60" w:rsidP="003874C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rsidR="0002219D" w:rsidRDefault="0002219D" w:rsidP="0002219D">
      <w:pPr>
        <w:jc w:val="both"/>
        <w:rPr>
          <w:rFonts w:ascii="Arial" w:hAnsi="Arial"/>
        </w:rPr>
      </w:pPr>
    </w:p>
    <w:p w:rsidR="007332F5" w:rsidRDefault="00305B7E" w:rsidP="003874C7">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7B7103">
        <w:rPr>
          <w:rFonts w:ascii="Arial" w:hAnsi="Arial"/>
        </w:rPr>
        <w:t>.</w:t>
      </w:r>
    </w:p>
    <w:p w:rsidR="007332F5" w:rsidRDefault="007332F5" w:rsidP="007332F5">
      <w:pPr>
        <w:jc w:val="both"/>
        <w:rPr>
          <w:rFonts w:ascii="Arial" w:hAnsi="Arial"/>
          <w:b/>
        </w:rPr>
      </w:pPr>
    </w:p>
    <w:p w:rsidR="002A280F" w:rsidRDefault="002A280F" w:rsidP="007332F5">
      <w:pPr>
        <w:jc w:val="both"/>
        <w:rPr>
          <w:rFonts w:ascii="Arial" w:hAnsi="Arial"/>
        </w:rPr>
      </w:pPr>
    </w:p>
    <w:p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rsidR="0004302C" w:rsidRDefault="0004302C" w:rsidP="007332F5">
      <w:pPr>
        <w:jc w:val="both"/>
        <w:rPr>
          <w:rFonts w:ascii="Arial" w:hAnsi="Arial"/>
        </w:rPr>
      </w:pPr>
    </w:p>
    <w:p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It is intended to provide fair and effective arrangements with clarity of the rights and responsibilities of </w:t>
      </w:r>
      <w:r w:rsidR="00E443C9">
        <w:rPr>
          <w:rFonts w:ascii="Arial" w:hAnsi="Arial"/>
        </w:rPr>
        <w:t>s</w:t>
      </w:r>
      <w:r w:rsidR="007332F5">
        <w:rPr>
          <w:rFonts w:ascii="Arial" w:hAnsi="Arial"/>
        </w:rPr>
        <w:t xml:space="preserve">chool </w:t>
      </w:r>
      <w:r w:rsidR="00E443C9">
        <w:rPr>
          <w:rFonts w:ascii="Arial" w:hAnsi="Arial"/>
        </w:rPr>
        <w:t>m</w:t>
      </w:r>
      <w:r w:rsidR="007332F5">
        <w:rPr>
          <w:rFonts w:ascii="Arial" w:hAnsi="Arial"/>
        </w:rPr>
        <w:t>anagement, employees and the Professional Associations/Trade Unions.</w:t>
      </w:r>
    </w:p>
    <w:p w:rsidR="007332F5" w:rsidRDefault="007332F5" w:rsidP="007332F5">
      <w:pPr>
        <w:jc w:val="both"/>
        <w:rPr>
          <w:rFonts w:ascii="Arial" w:hAnsi="Arial"/>
        </w:rPr>
      </w:pPr>
    </w:p>
    <w:p w:rsidR="00F47C60" w:rsidRPr="00F47C60" w:rsidRDefault="00F47C60" w:rsidP="007332F5">
      <w:pPr>
        <w:jc w:val="both"/>
        <w:rPr>
          <w:rFonts w:ascii="Arial" w:hAnsi="Arial"/>
          <w:b/>
        </w:rPr>
      </w:pPr>
      <w:r>
        <w:rPr>
          <w:rFonts w:ascii="Arial" w:hAnsi="Arial"/>
          <w:b/>
        </w:rPr>
        <w:t>6.0</w:t>
      </w:r>
      <w:r>
        <w:rPr>
          <w:rFonts w:ascii="Arial" w:hAnsi="Arial"/>
          <w:b/>
        </w:rPr>
        <w:tab/>
        <w:t>Formal Stages</w:t>
      </w:r>
    </w:p>
    <w:p w:rsidR="00F47C60" w:rsidRDefault="00F47C60" w:rsidP="007332F5">
      <w:pPr>
        <w:jc w:val="both"/>
        <w:rPr>
          <w:rFonts w:ascii="Arial" w:hAnsi="Arial"/>
        </w:rPr>
      </w:pPr>
    </w:p>
    <w:p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rsidR="00A332C1" w:rsidRDefault="00A332C1" w:rsidP="007332F5">
      <w:pPr>
        <w:jc w:val="both"/>
        <w:rPr>
          <w:rFonts w:ascii="Arial" w:hAnsi="Arial"/>
        </w:rPr>
      </w:pPr>
    </w:p>
    <w:p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an interview with the Headteacher</w:t>
      </w:r>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rsidR="0030367B" w:rsidRDefault="0030367B" w:rsidP="0030367B">
      <w:pPr>
        <w:ind w:left="720"/>
        <w:jc w:val="both"/>
        <w:rPr>
          <w:rFonts w:ascii="Arial" w:hAnsi="Arial"/>
        </w:rPr>
      </w:pPr>
    </w:p>
    <w:p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During the interview, the Headteacher* must</w:t>
      </w:r>
    </w:p>
    <w:p w:rsidR="007332F5" w:rsidRDefault="007332F5" w:rsidP="0030367B">
      <w:pPr>
        <w:ind w:left="720"/>
        <w:jc w:val="both"/>
        <w:rPr>
          <w:rFonts w:ascii="Arial" w:hAnsi="Arial"/>
        </w:rPr>
      </w:pPr>
    </w:p>
    <w:p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rsidR="00F77C31" w:rsidRDefault="00F77C31" w:rsidP="00CE117C">
      <w:pPr>
        <w:tabs>
          <w:tab w:val="num" w:pos="1800"/>
        </w:tabs>
        <w:ind w:left="1800" w:hanging="180"/>
        <w:jc w:val="both"/>
        <w:rPr>
          <w:rFonts w:ascii="Arial" w:hAnsi="Arial"/>
        </w:rPr>
      </w:pPr>
    </w:p>
    <w:p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lastRenderedPageBreak/>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rsidR="00F77C31" w:rsidRDefault="00F77C31" w:rsidP="00CE117C">
      <w:pPr>
        <w:tabs>
          <w:tab w:val="num" w:pos="1800"/>
        </w:tabs>
        <w:ind w:left="1800" w:hanging="180"/>
        <w:jc w:val="both"/>
        <w:rPr>
          <w:rFonts w:ascii="Arial" w:hAnsi="Arial"/>
        </w:rPr>
      </w:pPr>
    </w:p>
    <w:p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rsidR="002E1633" w:rsidRDefault="002E1633" w:rsidP="002E1633">
      <w:pPr>
        <w:ind w:left="1701"/>
        <w:jc w:val="both"/>
        <w:rPr>
          <w:rFonts w:ascii="Arial" w:hAnsi="Arial"/>
        </w:rPr>
      </w:pPr>
    </w:p>
    <w:p w:rsidR="002E1633" w:rsidRDefault="002E1633" w:rsidP="002E1633">
      <w:pPr>
        <w:numPr>
          <w:ilvl w:val="0"/>
          <w:numId w:val="27"/>
        </w:numPr>
        <w:jc w:val="both"/>
        <w:rPr>
          <w:rFonts w:ascii="Arial" w:hAnsi="Arial"/>
        </w:rPr>
      </w:pPr>
      <w:r>
        <w:rPr>
          <w:rFonts w:ascii="Arial" w:hAnsi="Arial"/>
        </w:rPr>
        <w:t>the level of attendance is unacceptable</w:t>
      </w:r>
    </w:p>
    <w:p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rsidR="0030367B" w:rsidRDefault="0030367B" w:rsidP="0030367B">
      <w:pPr>
        <w:ind w:left="1701"/>
        <w:jc w:val="both"/>
        <w:rPr>
          <w:rFonts w:ascii="Arial" w:hAnsi="Arial"/>
        </w:rPr>
      </w:pPr>
    </w:p>
    <w:p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rsidR="00F77C31" w:rsidRDefault="00F77C31" w:rsidP="00CE117C">
      <w:pPr>
        <w:tabs>
          <w:tab w:val="num" w:pos="1800"/>
        </w:tabs>
        <w:ind w:left="1800" w:hanging="180"/>
        <w:jc w:val="both"/>
        <w:rPr>
          <w:rFonts w:ascii="Arial" w:hAnsi="Arial"/>
        </w:rPr>
      </w:pPr>
    </w:p>
    <w:p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inform </w:t>
      </w:r>
      <w:r w:rsidR="002E1633">
        <w:rPr>
          <w:rFonts w:ascii="Arial" w:hAnsi="Arial"/>
        </w:rPr>
        <w:t xml:space="preserve">the employee that further deterioration in 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rsidR="002E1633" w:rsidRDefault="002E1633" w:rsidP="00F77C31">
      <w:pPr>
        <w:tabs>
          <w:tab w:val="left" w:pos="1800"/>
        </w:tabs>
        <w:jc w:val="both"/>
        <w:rPr>
          <w:rFonts w:ascii="Arial" w:hAnsi="Arial"/>
        </w:rPr>
      </w:pPr>
    </w:p>
    <w:p w:rsidR="00E20D33" w:rsidRDefault="00F77C31" w:rsidP="00F47C60">
      <w:pPr>
        <w:numPr>
          <w:ilvl w:val="2"/>
          <w:numId w:val="44"/>
        </w:numPr>
        <w:jc w:val="both"/>
        <w:rPr>
          <w:rFonts w:ascii="Arial" w:hAnsi="Arial"/>
        </w:rPr>
      </w:pPr>
      <w:r>
        <w:rPr>
          <w:rFonts w:ascii="Arial" w:hAnsi="Arial"/>
        </w:rPr>
        <w:t>Following the interview,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CE117C">
        <w:rPr>
          <w:rFonts w:ascii="Arial" w:hAnsi="Arial"/>
        </w:rPr>
        <w:t xml:space="preserve">, with </w:t>
      </w:r>
      <w:r w:rsidR="007214CA">
        <w:rPr>
          <w:rFonts w:ascii="Arial" w:hAnsi="Arial"/>
        </w:rPr>
        <w:t xml:space="preserve">a </w:t>
      </w:r>
      <w:r w:rsidR="00CE117C">
        <w:rPr>
          <w:rFonts w:ascii="Arial" w:hAnsi="Arial"/>
        </w:rPr>
        <w:t xml:space="preserve">return slip </w:t>
      </w:r>
      <w:r w:rsidR="007214CA">
        <w:rPr>
          <w:rFonts w:ascii="Arial" w:hAnsi="Arial"/>
        </w:rPr>
        <w:t xml:space="preserve">for the employee </w:t>
      </w:r>
      <w:r w:rsidR="00CE117C">
        <w:rPr>
          <w:rFonts w:ascii="Arial" w:hAnsi="Arial"/>
        </w:rPr>
        <w:t>to acknowledge receipt of the warning</w:t>
      </w:r>
      <w:r w:rsidR="00E20D33">
        <w:rPr>
          <w:rFonts w:ascii="Arial" w:hAnsi="Arial"/>
        </w:rPr>
        <w:t>.</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rsidR="00CE117C" w:rsidRDefault="00CE117C" w:rsidP="00E20D33">
      <w:pPr>
        <w:ind w:left="720"/>
        <w:jc w:val="both"/>
        <w:rPr>
          <w:rFonts w:ascii="Arial" w:hAnsi="Arial"/>
        </w:rPr>
      </w:pPr>
    </w:p>
    <w:p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 such action may begin at Stage 2 of this procedure.</w:t>
      </w:r>
    </w:p>
    <w:p w:rsidR="00E20D33" w:rsidRDefault="00E20D33" w:rsidP="00E20D33">
      <w:pPr>
        <w:ind w:left="720"/>
        <w:jc w:val="both"/>
        <w:rPr>
          <w:rFonts w:ascii="Arial" w:hAnsi="Arial"/>
        </w:rPr>
      </w:pPr>
    </w:p>
    <w:p w:rsidR="00E20D33" w:rsidRDefault="00E20D33" w:rsidP="00F47C60">
      <w:pPr>
        <w:numPr>
          <w:ilvl w:val="2"/>
          <w:numId w:val="45"/>
        </w:numPr>
        <w:jc w:val="both"/>
        <w:rPr>
          <w:rFonts w:ascii="Arial" w:hAnsi="Arial"/>
        </w:rPr>
      </w:pPr>
      <w:r>
        <w:rPr>
          <w:rFonts w:ascii="Arial" w:hAnsi="Arial"/>
        </w:rPr>
        <w:t>If there is no improvement at Stage One of the procedure, the employee should be referred through to Stage Two.</w:t>
      </w:r>
    </w:p>
    <w:p w:rsidR="002E1633" w:rsidRDefault="002E1633" w:rsidP="00F77C31">
      <w:pPr>
        <w:ind w:left="720"/>
        <w:jc w:val="both"/>
        <w:rPr>
          <w:rFonts w:ascii="Arial" w:hAnsi="Arial"/>
        </w:rPr>
      </w:pPr>
    </w:p>
    <w:p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rsidR="0030367B" w:rsidRDefault="0030367B" w:rsidP="0030367B">
      <w:pPr>
        <w:ind w:left="1440"/>
        <w:jc w:val="both"/>
        <w:rPr>
          <w:rFonts w:ascii="Arial" w:hAnsi="Arial"/>
        </w:rPr>
      </w:pPr>
    </w:p>
    <w:p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then a further interview with the Headteacher</w:t>
      </w:r>
      <w:r w:rsidR="00BC19B1" w:rsidRPr="00C91819">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rsidR="00BC19B1" w:rsidRDefault="00BC19B1" w:rsidP="00BC19B1">
      <w:pPr>
        <w:ind w:left="720"/>
        <w:jc w:val="both"/>
        <w:rPr>
          <w:rFonts w:ascii="Arial" w:hAnsi="Arial"/>
        </w:rPr>
      </w:pPr>
    </w:p>
    <w:p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uring the interview, the Headteacher* must</w:t>
      </w:r>
    </w:p>
    <w:p w:rsidR="00BC19B1" w:rsidRDefault="00BC19B1" w:rsidP="00BC19B1">
      <w:pPr>
        <w:ind w:left="720"/>
        <w:jc w:val="both"/>
        <w:rPr>
          <w:rFonts w:ascii="Arial" w:hAnsi="Arial"/>
        </w:rPr>
      </w:pPr>
    </w:p>
    <w:p w:rsidR="00237803" w:rsidRDefault="00237803" w:rsidP="00237803">
      <w:pPr>
        <w:tabs>
          <w:tab w:val="left" w:pos="1800"/>
        </w:tabs>
        <w:ind w:left="1800" w:hanging="360"/>
        <w:jc w:val="both"/>
        <w:rPr>
          <w:rFonts w:ascii="Arial" w:hAnsi="Arial"/>
        </w:rPr>
      </w:pPr>
      <w:r>
        <w:rPr>
          <w:rFonts w:ascii="Arial" w:hAnsi="Arial"/>
        </w:rPr>
        <w:lastRenderedPageBreak/>
        <w:t>(i)</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rsidR="00BC19B1" w:rsidRDefault="00BC19B1" w:rsidP="00BC19B1">
      <w:pPr>
        <w:tabs>
          <w:tab w:val="num" w:pos="1800"/>
        </w:tabs>
        <w:ind w:left="1800" w:hanging="180"/>
        <w:jc w:val="both"/>
        <w:rPr>
          <w:rFonts w:ascii="Arial" w:hAnsi="Arial"/>
        </w:rPr>
      </w:pPr>
    </w:p>
    <w:p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rsidR="00153715" w:rsidRDefault="00153715" w:rsidP="00153715">
      <w:pPr>
        <w:ind w:left="1440"/>
        <w:jc w:val="both"/>
        <w:rPr>
          <w:rFonts w:ascii="Arial" w:hAnsi="Arial"/>
        </w:rPr>
      </w:pPr>
    </w:p>
    <w:p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rsidR="00153715" w:rsidRDefault="00153715" w:rsidP="00153715">
      <w:pPr>
        <w:jc w:val="both"/>
        <w:rPr>
          <w:rFonts w:ascii="Arial" w:hAnsi="Arial"/>
        </w:rPr>
      </w:pPr>
    </w:p>
    <w:p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rsidR="00BC19B1" w:rsidRDefault="00BC19B1" w:rsidP="00BC19B1">
      <w:pPr>
        <w:ind w:left="1701"/>
        <w:jc w:val="both"/>
        <w:rPr>
          <w:rFonts w:ascii="Arial" w:hAnsi="Arial"/>
        </w:rPr>
      </w:pPr>
    </w:p>
    <w:p w:rsidR="00BC19B1" w:rsidRDefault="00BC19B1" w:rsidP="00BC19B1">
      <w:pPr>
        <w:numPr>
          <w:ilvl w:val="0"/>
          <w:numId w:val="27"/>
        </w:numPr>
        <w:jc w:val="both"/>
        <w:rPr>
          <w:rFonts w:ascii="Arial" w:hAnsi="Arial"/>
        </w:rPr>
      </w:pPr>
      <w:r>
        <w:rPr>
          <w:rFonts w:ascii="Arial" w:hAnsi="Arial"/>
        </w:rPr>
        <w:t>the level of attendance is unacceptable</w:t>
      </w:r>
    </w:p>
    <w:p w:rsidR="009B567E" w:rsidRDefault="009B567E" w:rsidP="009B567E">
      <w:pPr>
        <w:numPr>
          <w:ilvl w:val="0"/>
          <w:numId w:val="27"/>
        </w:numPr>
        <w:jc w:val="both"/>
        <w:rPr>
          <w:rFonts w:ascii="Arial" w:hAnsi="Arial"/>
        </w:rPr>
      </w:pPr>
      <w:r>
        <w:rPr>
          <w:rFonts w:ascii="Arial" w:hAnsi="Arial"/>
        </w:rPr>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rsidR="00BC19B1" w:rsidRDefault="00BC19B1" w:rsidP="00BC19B1">
      <w:pPr>
        <w:ind w:left="1701"/>
        <w:jc w:val="both"/>
        <w:rPr>
          <w:rFonts w:ascii="Arial" w:hAnsi="Arial"/>
        </w:rPr>
      </w:pPr>
    </w:p>
    <w:p w:rsidR="009B567E" w:rsidRDefault="009B567E" w:rsidP="009B567E">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rsidR="00BC19B1" w:rsidRDefault="00BC19B1" w:rsidP="00BC19B1">
      <w:pPr>
        <w:tabs>
          <w:tab w:val="num" w:pos="1800"/>
        </w:tabs>
        <w:ind w:left="1800" w:hanging="180"/>
        <w:jc w:val="both"/>
        <w:rPr>
          <w:rFonts w:ascii="Arial" w:hAnsi="Arial"/>
        </w:rPr>
      </w:pPr>
    </w:p>
    <w:p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outcome could be a recommendation for dismissal on the grounds of incapacity to maintain an acceptable level of attendance.</w:t>
      </w:r>
    </w:p>
    <w:p w:rsidR="00BC19B1" w:rsidRDefault="00BC19B1" w:rsidP="00BC19B1">
      <w:pPr>
        <w:tabs>
          <w:tab w:val="left" w:pos="1800"/>
        </w:tabs>
        <w:jc w:val="both"/>
        <w:rPr>
          <w:rFonts w:ascii="Arial" w:hAnsi="Arial"/>
        </w:rPr>
      </w:pPr>
    </w:p>
    <w:p w:rsidR="00582B80" w:rsidRDefault="00582B80" w:rsidP="00582B8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Following the interview, the Headteacher* must confirm the outcome, including the written final warning, in writing within 5 working days, with a return slip for the employee to acknowledge receipt of the warni</w:t>
      </w:r>
      <w:r w:rsidR="00152DB1">
        <w:rPr>
          <w:rFonts w:ascii="Arial" w:hAnsi="Arial"/>
        </w:rPr>
        <w:t xml:space="preserve">ng. The written outcome should </w:t>
      </w:r>
      <w:r>
        <w:rPr>
          <w:rFonts w:ascii="Arial" w:hAnsi="Arial"/>
        </w:rPr>
        <w:t>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recommendation for dismissal on the grounds of incapacity to maintain an acceptable level of attendance</w:t>
      </w:r>
      <w:r w:rsidR="00FB1834">
        <w:rPr>
          <w:rFonts w:ascii="Arial" w:hAnsi="Arial"/>
        </w:rPr>
        <w:t xml:space="preserve">.  </w:t>
      </w:r>
    </w:p>
    <w:p w:rsidR="00582B80" w:rsidRDefault="00582B80" w:rsidP="00BC19B1">
      <w:pPr>
        <w:ind w:left="1440" w:hanging="720"/>
        <w:jc w:val="both"/>
        <w:rPr>
          <w:rFonts w:ascii="Arial" w:hAnsi="Arial"/>
        </w:rPr>
      </w:pPr>
    </w:p>
    <w:p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 such action may begin at Stage 3 of this procedure.</w:t>
      </w:r>
    </w:p>
    <w:p w:rsidR="00B13BA0" w:rsidRDefault="00B13BA0" w:rsidP="00EB4E6A">
      <w:pPr>
        <w:ind w:left="1440" w:hanging="720"/>
        <w:jc w:val="both"/>
        <w:rPr>
          <w:rFonts w:ascii="Arial" w:hAnsi="Arial"/>
        </w:rPr>
      </w:pPr>
    </w:p>
    <w:p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rsidR="00FB1834" w:rsidRPr="00FB1834" w:rsidRDefault="00FB1834" w:rsidP="00FB1834">
      <w:pPr>
        <w:ind w:left="1440"/>
        <w:jc w:val="both"/>
        <w:rPr>
          <w:rFonts w:ascii="Arial" w:hAnsi="Arial"/>
        </w:rPr>
      </w:pPr>
    </w:p>
    <w:p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rsidR="007332F5" w:rsidRDefault="007332F5" w:rsidP="007332F5">
      <w:pPr>
        <w:jc w:val="both"/>
        <w:rPr>
          <w:rFonts w:ascii="Arial" w:hAnsi="Arial"/>
        </w:rPr>
      </w:pPr>
    </w:p>
    <w:p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then the final interview should take place. The Headteacher</w:t>
      </w:r>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prior to arranging any further meeting with the employee and his/her representative.</w:t>
      </w:r>
    </w:p>
    <w:p w:rsidR="00356256" w:rsidRDefault="00356256" w:rsidP="00356256">
      <w:pPr>
        <w:ind w:left="720"/>
        <w:jc w:val="both"/>
        <w:rPr>
          <w:rFonts w:ascii="Arial" w:hAnsi="Arial"/>
        </w:rPr>
      </w:pPr>
    </w:p>
    <w:p w:rsidR="00043B5D" w:rsidRDefault="00356256" w:rsidP="00C65237">
      <w:pPr>
        <w:numPr>
          <w:ilvl w:val="2"/>
          <w:numId w:val="47"/>
        </w:numPr>
        <w:jc w:val="both"/>
        <w:rPr>
          <w:rFonts w:ascii="Arial" w:hAnsi="Arial"/>
        </w:rPr>
      </w:pPr>
      <w:r w:rsidRPr="00E53897">
        <w:rPr>
          <w:rFonts w:ascii="Arial" w:hAnsi="Arial"/>
        </w:rPr>
        <w:lastRenderedPageBreak/>
        <w:t xml:space="preserve">If there is no current medical report available, then a </w:t>
      </w:r>
      <w:r w:rsidR="00A065E0">
        <w:rPr>
          <w:rFonts w:ascii="Arial" w:hAnsi="Arial"/>
        </w:rPr>
        <w:t xml:space="preserve">referral to the Occupational Health Unit should be made (in accordance with Section 4 of the long-term absence procedure) </w:t>
      </w:r>
      <w:r>
        <w:rPr>
          <w:rFonts w:ascii="Arial" w:hAnsi="Arial"/>
        </w:rPr>
        <w:t>prior to the interview.</w:t>
      </w:r>
      <w:r w:rsidR="00691FF7">
        <w:rPr>
          <w:rFonts w:ascii="Arial" w:hAnsi="Arial"/>
        </w:rPr>
        <w:t xml:space="preserve"> </w:t>
      </w:r>
      <w:r w:rsidR="00A065E0">
        <w:rPr>
          <w:rFonts w:ascii="Arial" w:hAnsi="Arial"/>
        </w:rPr>
        <w:t>The employee should be advised that the referral is being made.</w:t>
      </w:r>
    </w:p>
    <w:p w:rsidR="00043B5D" w:rsidRDefault="00043B5D" w:rsidP="00043B5D">
      <w:pPr>
        <w:jc w:val="both"/>
        <w:rPr>
          <w:rFonts w:ascii="Arial" w:hAnsi="Arial"/>
        </w:rPr>
      </w:pPr>
    </w:p>
    <w:p w:rsidR="007332F5" w:rsidRDefault="00691FF7" w:rsidP="00C65237">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the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Governing Body </w:t>
      </w:r>
      <w:r w:rsidR="007332F5" w:rsidRPr="00C91819">
        <w:rPr>
          <w:rFonts w:ascii="Arial" w:hAnsi="Arial"/>
        </w:rPr>
        <w:t>or Headteacher (where the Governing Body has delegated the power to make dismissal decisions to the Headteacher)</w:t>
      </w:r>
      <w:r w:rsidR="007332F5">
        <w:rPr>
          <w:rFonts w:ascii="Arial" w:hAnsi="Arial"/>
        </w:rPr>
        <w:t xml:space="preserve"> will have to proceed without the benefit of a current medical report for reference.</w:t>
      </w:r>
    </w:p>
    <w:p w:rsidR="007332F5" w:rsidRDefault="007332F5" w:rsidP="007332F5">
      <w:pPr>
        <w:jc w:val="both"/>
        <w:rPr>
          <w:rFonts w:ascii="Arial" w:hAnsi="Arial"/>
        </w:rPr>
      </w:pPr>
    </w:p>
    <w:p w:rsidR="007332F5" w:rsidRDefault="00C65237" w:rsidP="00691FF7">
      <w:pPr>
        <w:ind w:left="1440" w:hanging="720"/>
        <w:jc w:val="both"/>
        <w:rPr>
          <w:rFonts w:ascii="Arial" w:hAnsi="Arial"/>
        </w:rPr>
      </w:pPr>
      <w:r>
        <w:rPr>
          <w:rFonts w:ascii="Arial" w:hAnsi="Arial"/>
        </w:rPr>
        <w:t>6.3.4</w:t>
      </w:r>
      <w:r>
        <w:rPr>
          <w:rFonts w:ascii="Arial" w:hAnsi="Arial"/>
        </w:rPr>
        <w:tab/>
      </w:r>
      <w:r w:rsidR="007332F5">
        <w:rPr>
          <w:rFonts w:ascii="Arial" w:hAnsi="Arial"/>
        </w:rPr>
        <w:t>The letter inviting the employee to attend the interview should</w:t>
      </w:r>
      <w:r w:rsidR="00691FF7">
        <w:rPr>
          <w:rFonts w:ascii="Arial" w:hAnsi="Arial"/>
        </w:rPr>
        <w:t xml:space="preserve"> </w:t>
      </w:r>
      <w:r w:rsidR="00043B5D">
        <w:rPr>
          <w:rFonts w:ascii="Arial" w:hAnsi="Arial"/>
        </w:rPr>
        <w:t xml:space="preserve">specify the reason for the interview,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recommendation to the Governing Body </w:t>
      </w:r>
      <w:r w:rsidR="007332F5" w:rsidRPr="00C91819">
        <w:rPr>
          <w:rFonts w:ascii="Arial" w:hAnsi="Arial"/>
        </w:rPr>
        <w:t xml:space="preserve">or Headteacher (where the Governing Body has delegated the power to make dismissal decisions to the Headteacher) </w:t>
      </w:r>
      <w:r w:rsidR="007332F5">
        <w:rPr>
          <w:rFonts w:ascii="Arial" w:hAnsi="Arial"/>
        </w:rPr>
        <w:t>for dismissal.</w:t>
      </w:r>
      <w:r w:rsidR="00543714">
        <w:rPr>
          <w:rFonts w:ascii="Arial" w:hAnsi="Arial"/>
        </w:rPr>
        <w:t xml:space="preserve"> A reasonable period of notice of the meeting should be given (e.g. 5 working days).</w:t>
      </w:r>
    </w:p>
    <w:p w:rsidR="00C30E9A" w:rsidRDefault="00C30E9A" w:rsidP="00691FF7">
      <w:pPr>
        <w:ind w:left="1440" w:hanging="720"/>
        <w:jc w:val="both"/>
        <w:rPr>
          <w:rFonts w:ascii="Arial" w:hAnsi="Arial"/>
        </w:rPr>
      </w:pPr>
    </w:p>
    <w:p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During the interview, the Headteacher* must</w:t>
      </w:r>
    </w:p>
    <w:p w:rsidR="00C30E9A" w:rsidRDefault="00C30E9A" w:rsidP="00691FF7">
      <w:pPr>
        <w:ind w:left="1440" w:hanging="720"/>
        <w:jc w:val="both"/>
        <w:rPr>
          <w:rFonts w:ascii="Arial" w:hAnsi="Arial"/>
        </w:rPr>
      </w:pPr>
    </w:p>
    <w:p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rsidR="00C30E9A" w:rsidRDefault="00C30E9A" w:rsidP="00C30E9A">
      <w:pPr>
        <w:ind w:left="1440"/>
        <w:jc w:val="both"/>
        <w:rPr>
          <w:rFonts w:ascii="Arial" w:hAnsi="Arial"/>
        </w:rPr>
      </w:pPr>
    </w:p>
    <w:p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Pr>
          <w:rFonts w:ascii="Arial" w:hAnsi="Arial"/>
        </w:rPr>
        <w:t xml:space="preserve">interview if further advice </w:t>
      </w:r>
      <w:r w:rsidR="00543714">
        <w:rPr>
          <w:rFonts w:ascii="Arial" w:hAnsi="Arial"/>
        </w:rPr>
        <w:t xml:space="preserve">is </w:t>
      </w:r>
      <w:r>
        <w:rPr>
          <w:rFonts w:ascii="Arial" w:hAnsi="Arial"/>
        </w:rPr>
        <w:t xml:space="preserve">thought necessary </w:t>
      </w:r>
      <w:r w:rsidR="00543714">
        <w:rPr>
          <w:rFonts w:ascii="Arial" w:hAnsi="Arial"/>
        </w:rPr>
        <w:t>as a result of</w:t>
      </w:r>
      <w:r>
        <w:rPr>
          <w:rFonts w:ascii="Arial" w:hAnsi="Arial"/>
        </w:rPr>
        <w:t xml:space="preserve"> </w:t>
      </w:r>
      <w:r w:rsidR="00543714">
        <w:rPr>
          <w:rFonts w:ascii="Arial" w:hAnsi="Arial"/>
        </w:rPr>
        <w:t xml:space="preserve">the </w:t>
      </w:r>
      <w:r>
        <w:rPr>
          <w:rFonts w:ascii="Arial" w:hAnsi="Arial"/>
        </w:rPr>
        <w:t>interview discussion).</w:t>
      </w:r>
      <w:r w:rsidR="00747391">
        <w:rPr>
          <w:rFonts w:ascii="Arial" w:hAnsi="Arial"/>
        </w:rPr>
        <w:t xml:space="preserve">  Where the absence is disability related, discuss any reasonable adjustments that may be appropriate to enable the employee to maintain their attendance at work.</w:t>
      </w:r>
    </w:p>
    <w:p w:rsidR="00C30E9A" w:rsidRDefault="00C30E9A" w:rsidP="00C30E9A">
      <w:pPr>
        <w:jc w:val="both"/>
        <w:rPr>
          <w:rFonts w:ascii="Arial" w:hAnsi="Arial"/>
        </w:rPr>
      </w:pPr>
    </w:p>
    <w:p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submission of a report which</w:t>
      </w:r>
      <w:r w:rsidR="00E300A4">
        <w:rPr>
          <w:rFonts w:ascii="Arial" w:hAnsi="Arial"/>
        </w:rPr>
        <w:t xml:space="preserve"> will</w:t>
      </w:r>
      <w:r w:rsidR="00C30E9A">
        <w:rPr>
          <w:rFonts w:ascii="Arial" w:hAnsi="Arial"/>
        </w:rPr>
        <w:t xml:space="preserve"> recommend termination of employment to the Attendance and Dismissal</w:t>
      </w:r>
      <w:r w:rsidR="00C30E9A">
        <w:rPr>
          <w:rFonts w:ascii="Arial" w:hAnsi="Arial"/>
          <w:i/>
        </w:rPr>
        <w:t xml:space="preserve"> </w:t>
      </w:r>
      <w:r w:rsidR="00C30E9A">
        <w:rPr>
          <w:rFonts w:ascii="Arial" w:hAnsi="Arial"/>
        </w:rPr>
        <w:t xml:space="preserve">Committee of the Governors </w:t>
      </w:r>
      <w:r w:rsidR="00C30E9A" w:rsidRPr="00C91819">
        <w:rPr>
          <w:rFonts w:ascii="Arial" w:hAnsi="Arial"/>
        </w:rPr>
        <w:t>or Headteacher (where the Governing Body has delegated the power to make dismissal decisions to the Headteacher)</w:t>
      </w:r>
      <w:r w:rsidR="00C30E9A">
        <w:rPr>
          <w:rFonts w:ascii="Arial" w:hAnsi="Arial"/>
        </w:rPr>
        <w:t xml:space="preserve">.  Any appeal against dismissal would be </w:t>
      </w:r>
      <w:r w:rsidR="00126284">
        <w:rPr>
          <w:rFonts w:ascii="Arial" w:hAnsi="Arial"/>
        </w:rPr>
        <w:t>to the Appeals Committee.</w:t>
      </w:r>
    </w:p>
    <w:p w:rsidR="00E53897" w:rsidRDefault="00E53897" w:rsidP="00E53897">
      <w:pPr>
        <w:jc w:val="both"/>
        <w:rPr>
          <w:rFonts w:ascii="Arial" w:hAnsi="Arial"/>
        </w:rPr>
      </w:pPr>
    </w:p>
    <w:p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interview, the Headteacher* must confirm the outcome of the meeting in writing, with </w:t>
      </w:r>
      <w:r w:rsidR="00126284">
        <w:rPr>
          <w:rFonts w:ascii="Arial" w:hAnsi="Arial"/>
        </w:rPr>
        <w:t xml:space="preserve">a </w:t>
      </w:r>
      <w:r w:rsidR="00751C1A">
        <w:rPr>
          <w:rFonts w:ascii="Arial" w:hAnsi="Arial"/>
        </w:rPr>
        <w:t xml:space="preserve">return slip </w:t>
      </w:r>
      <w:r w:rsidR="00126284">
        <w:rPr>
          <w:rFonts w:ascii="Arial" w:hAnsi="Arial"/>
        </w:rPr>
        <w:t xml:space="preserve">for the employee </w:t>
      </w:r>
      <w:r w:rsidR="00751C1A">
        <w:rPr>
          <w:rFonts w:ascii="Arial" w:hAnsi="Arial"/>
        </w:rPr>
        <w:t xml:space="preserve">to acknowledge receipt.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Governing Body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Headteacher (where the Governing Body has delegated the power to </w:t>
      </w:r>
      <w:r w:rsidR="00152DB1">
        <w:rPr>
          <w:rFonts w:ascii="Arial" w:hAnsi="Arial"/>
        </w:rPr>
        <w:t>m</w:t>
      </w:r>
      <w:r w:rsidR="00751C1A" w:rsidRPr="00C91819">
        <w:rPr>
          <w:rFonts w:ascii="Arial" w:hAnsi="Arial"/>
        </w:rPr>
        <w:t>ake dismissal decisions to the Headteacher)</w:t>
      </w:r>
      <w:r>
        <w:rPr>
          <w:rFonts w:ascii="Arial" w:hAnsi="Arial"/>
        </w:rPr>
        <w:t>.</w:t>
      </w:r>
    </w:p>
    <w:p w:rsidR="007332F5" w:rsidRDefault="007332F5" w:rsidP="007332F5">
      <w:pPr>
        <w:jc w:val="both"/>
        <w:rPr>
          <w:rFonts w:ascii="Arial" w:hAnsi="Arial"/>
        </w:rPr>
      </w:pPr>
    </w:p>
    <w:p w:rsidR="007332F5" w:rsidRDefault="007332F5" w:rsidP="007332F5">
      <w:pPr>
        <w:jc w:val="both"/>
        <w:rPr>
          <w:rFonts w:ascii="Arial" w:hAnsi="Arial"/>
        </w:rPr>
      </w:pPr>
    </w:p>
    <w:p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rsidR="00102408" w:rsidRDefault="00102408" w:rsidP="00102408">
      <w:pPr>
        <w:jc w:val="both"/>
        <w:rPr>
          <w:rFonts w:ascii="Arial" w:hAnsi="Arial"/>
          <w:b/>
          <w:u w:val="single"/>
        </w:rPr>
      </w:pPr>
    </w:p>
    <w:p w:rsidR="00102408" w:rsidRDefault="00102408" w:rsidP="00102408">
      <w:pPr>
        <w:jc w:val="center"/>
        <w:rPr>
          <w:rFonts w:ascii="Arial" w:hAnsi="Arial"/>
          <w:b/>
          <w:u w:val="single"/>
        </w:rPr>
      </w:pPr>
      <w:r>
        <w:rPr>
          <w:rFonts w:ascii="Arial" w:hAnsi="Arial"/>
          <w:b/>
          <w:u w:val="single"/>
        </w:rPr>
        <w:t xml:space="preserve">CONDUCTING INTERVIEWS UNDER THE </w:t>
      </w:r>
    </w:p>
    <w:p w:rsidR="00102408" w:rsidRDefault="00102408" w:rsidP="00102408">
      <w:pPr>
        <w:jc w:val="center"/>
        <w:rPr>
          <w:rFonts w:ascii="Arial" w:hAnsi="Arial"/>
          <w:b/>
          <w:u w:val="single"/>
        </w:rPr>
      </w:pPr>
      <w:r>
        <w:rPr>
          <w:rFonts w:ascii="Arial" w:hAnsi="Arial"/>
          <w:b/>
          <w:u w:val="single"/>
        </w:rPr>
        <w:t>REPEATED SHORT TERM ABSENCE PROCEDURE</w:t>
      </w:r>
    </w:p>
    <w:p w:rsidR="00102408" w:rsidRDefault="00102408" w:rsidP="00102408">
      <w:pPr>
        <w:pStyle w:val="Header"/>
        <w:tabs>
          <w:tab w:val="clear" w:pos="4153"/>
          <w:tab w:val="clear" w:pos="8306"/>
        </w:tabs>
        <w:rPr>
          <w:rFonts w:ascii="Arial" w:hAnsi="Arial"/>
        </w:rPr>
      </w:pPr>
    </w:p>
    <w:p w:rsidR="00102408" w:rsidRDefault="00102408" w:rsidP="00102408">
      <w:pPr>
        <w:tabs>
          <w:tab w:val="left" w:pos="851"/>
        </w:tabs>
        <w:jc w:val="center"/>
        <w:rPr>
          <w:rFonts w:ascii="Arial" w:hAnsi="Arial"/>
        </w:rPr>
      </w:pPr>
    </w:p>
    <w:p w:rsidR="00102408" w:rsidRDefault="00102408" w:rsidP="00102408">
      <w:pPr>
        <w:tabs>
          <w:tab w:val="left" w:pos="851"/>
        </w:tabs>
        <w:jc w:val="both"/>
        <w:rPr>
          <w:rFonts w:ascii="Arial" w:hAnsi="Arial"/>
        </w:rPr>
      </w:pPr>
    </w:p>
    <w:p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Employees should be informed of their right to be accompanied by a work colleague or representative of a professional association/trade union in a formal interview situation.</w:t>
      </w:r>
    </w:p>
    <w:p w:rsidR="00102408" w:rsidRDefault="00102408" w:rsidP="00102408">
      <w:pPr>
        <w:tabs>
          <w:tab w:val="left" w:pos="851"/>
        </w:tabs>
        <w:ind w:left="1440" w:hanging="1440"/>
        <w:jc w:val="both"/>
        <w:rPr>
          <w:rFonts w:ascii="Arial" w:hAnsi="Arial"/>
        </w:rPr>
      </w:pPr>
    </w:p>
    <w:p w:rsidR="00102408" w:rsidRDefault="00102408" w:rsidP="00102408">
      <w:pPr>
        <w:tabs>
          <w:tab w:val="left" w:pos="851"/>
        </w:tabs>
        <w:ind w:left="1440" w:hanging="1440"/>
        <w:jc w:val="both"/>
        <w:rPr>
          <w:rFonts w:ascii="Arial" w:hAnsi="Arial"/>
        </w:rPr>
      </w:pPr>
    </w:p>
    <w:p w:rsidR="00102408" w:rsidRDefault="00102408" w:rsidP="00102408">
      <w:pPr>
        <w:tabs>
          <w:tab w:val="left" w:pos="851"/>
        </w:tabs>
        <w:jc w:val="both"/>
        <w:rPr>
          <w:rFonts w:ascii="Arial" w:hAnsi="Arial"/>
        </w:rPr>
      </w:pPr>
      <w:r>
        <w:rPr>
          <w:rFonts w:ascii="Arial" w:hAnsi="Arial"/>
        </w:rPr>
        <w:t>In conducting an interview with employees in relation to sickness absence the following should apply:-</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rsidR="00102408" w:rsidRDefault="00102408" w:rsidP="00102408">
      <w:pPr>
        <w:jc w:val="both"/>
        <w:rPr>
          <w:rFonts w:ascii="Arial" w:hAnsi="Arial"/>
        </w:rPr>
      </w:pPr>
    </w:p>
    <w:p w:rsidR="00102408" w:rsidRDefault="00102408" w:rsidP="00102408">
      <w:pPr>
        <w:numPr>
          <w:ilvl w:val="0"/>
          <w:numId w:val="20"/>
        </w:numPr>
        <w:jc w:val="both"/>
        <w:rPr>
          <w:rFonts w:ascii="Arial" w:hAnsi="Arial"/>
        </w:rPr>
      </w:pPr>
      <w:r>
        <w:rPr>
          <w:rFonts w:ascii="Arial" w:hAnsi="Arial"/>
        </w:rPr>
        <w:t>Keep a written record of the interview.  Provide copies for the employee and his/her representative</w:t>
      </w:r>
      <w:r>
        <w:rPr>
          <w:rFonts w:ascii="Arial" w:hAnsi="Arial"/>
          <w:i/>
        </w:rPr>
        <w:t>.</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Ensure you explain the purpose.</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Be prepared, with absence dates etc.</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Be sensitive and courteous this is a potentially stressful situation for both parties.  Some types of illness may require sensitive handling</w:t>
      </w:r>
      <w:r>
        <w:rPr>
          <w:rFonts w:ascii="Arial" w:hAnsi="Arial"/>
          <w:i/>
        </w:rPr>
        <w:t>.</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Listen to the explanations offered.</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Keep an open mind - the absence may be due to other reasons.</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Be prepared to be helpful, but be firm.</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However justified you think it is, do not adopt an aggressive approach.</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rPr>
          <w:rFonts w:ascii="Arial" w:hAnsi="Arial"/>
        </w:rPr>
      </w:pPr>
      <w:r>
        <w:rPr>
          <w:rFonts w:ascii="Arial" w:hAnsi="Arial"/>
        </w:rPr>
        <w:t>Find joint solutions if you can - try to share the problem.</w:t>
      </w:r>
    </w:p>
    <w:p w:rsidR="00102408" w:rsidRDefault="00102408" w:rsidP="00102408">
      <w:pPr>
        <w:tabs>
          <w:tab w:val="left" w:pos="851"/>
        </w:tabs>
        <w:jc w:val="both"/>
        <w:rPr>
          <w:rFonts w:ascii="Arial" w:hAnsi="Arial"/>
        </w:rPr>
      </w:pPr>
    </w:p>
    <w:p w:rsidR="00102408" w:rsidRDefault="00102408" w:rsidP="00102408">
      <w:pPr>
        <w:numPr>
          <w:ilvl w:val="0"/>
          <w:numId w:val="20"/>
        </w:numPr>
        <w:jc w:val="both"/>
      </w:pPr>
      <w:r>
        <w:rPr>
          <w:rFonts w:ascii="Arial" w:hAnsi="Arial"/>
        </w:rPr>
        <w:t>Close the interview by agreeing your action plan.</w:t>
      </w:r>
    </w:p>
    <w:p w:rsidR="00102408" w:rsidRDefault="00102408" w:rsidP="00102408">
      <w:pPr>
        <w:jc w:val="both"/>
        <w:rPr>
          <w:rFonts w:ascii="Arial" w:hAnsi="Arial"/>
          <w:b/>
          <w:u w:val="single"/>
        </w:rPr>
      </w:pPr>
    </w:p>
    <w:p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rsidR="000738B6" w:rsidRPr="00FC2B92" w:rsidRDefault="000738B6" w:rsidP="000738B6">
      <w:pPr>
        <w:pStyle w:val="Header"/>
        <w:tabs>
          <w:tab w:val="clear" w:pos="4153"/>
          <w:tab w:val="clear" w:pos="8306"/>
        </w:tabs>
        <w:jc w:val="center"/>
        <w:rPr>
          <w:rFonts w:ascii="Arial" w:hAnsi="Arial" w:cs="Arial"/>
          <w:b/>
          <w:szCs w:val="22"/>
        </w:rPr>
      </w:pPr>
    </w:p>
    <w:p w:rsidR="000738B6" w:rsidRPr="00FC2B92" w:rsidRDefault="000738B6" w:rsidP="000738B6">
      <w:pPr>
        <w:pStyle w:val="BodyText"/>
        <w:spacing w:line="240" w:lineRule="auto"/>
        <w:rPr>
          <w:rFonts w:cs="Arial"/>
          <w:sz w:val="22"/>
          <w:szCs w:val="22"/>
        </w:rPr>
      </w:pPr>
      <w:r w:rsidRPr="00FC2B92">
        <w:rPr>
          <w:rFonts w:cs="Arial"/>
          <w:sz w:val="22"/>
          <w:szCs w:val="22"/>
        </w:rPr>
        <w:t xml:space="preserve">REPEATED SHORT TERM SICKNESS ABSENCE PROCEDURE </w:t>
      </w:r>
    </w:p>
    <w:p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rsidR="000738B6" w:rsidRPr="00FC2B92" w:rsidRDefault="000738B6" w:rsidP="000738B6">
      <w:pPr>
        <w:rPr>
          <w:rFonts w:ascii="Arial" w:hAnsi="Arial" w:cs="Arial"/>
          <w:b/>
          <w:szCs w:val="22"/>
        </w:rPr>
      </w:pPr>
    </w:p>
    <w:p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4112DE" w:rsidRPr="00FC2B92">
        <w:rPr>
          <w:rFonts w:ascii="Arial" w:hAnsi="Arial" w:cs="Arial"/>
          <w:b/>
          <w:szCs w:val="22"/>
        </w:rPr>
        <w:t xml:space="preserve">REPEATED </w:t>
      </w:r>
      <w:r w:rsidR="007C0500" w:rsidRPr="00FC2B92">
        <w:rPr>
          <w:rFonts w:ascii="Arial" w:hAnsi="Arial" w:cs="Arial"/>
          <w:b/>
          <w:szCs w:val="22"/>
        </w:rPr>
        <w:t xml:space="preserve">SHORT TERM SICKNESS </w:t>
      </w:r>
      <w:r w:rsidR="004112DE" w:rsidRPr="00FC2B92">
        <w:rPr>
          <w:rFonts w:ascii="Arial" w:hAnsi="Arial" w:cs="Arial"/>
          <w:b/>
          <w:szCs w:val="22"/>
        </w:rPr>
        <w:t>ABSENCE MEETING</w:t>
      </w:r>
    </w:p>
    <w:p w:rsidR="004112DE" w:rsidRPr="00FC2B92" w:rsidRDefault="004112DE" w:rsidP="004112DE">
      <w:pPr>
        <w:rPr>
          <w:rFonts w:ascii="Arial" w:hAnsi="Arial" w:cs="Arial"/>
          <w:b/>
          <w:sz w:val="20"/>
        </w:rPr>
      </w:pPr>
    </w:p>
    <w:p w:rsidR="004112DE" w:rsidRPr="00FC2B92" w:rsidRDefault="004112DE" w:rsidP="004112DE">
      <w:pPr>
        <w:rPr>
          <w:rFonts w:ascii="Arial" w:hAnsi="Arial" w:cs="Arial"/>
          <w:b/>
          <w:sz w:val="20"/>
        </w:rPr>
      </w:pPr>
    </w:p>
    <w:p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rsidR="004112DE" w:rsidRPr="00FC2B92" w:rsidRDefault="004112DE" w:rsidP="004112DE">
      <w:pPr>
        <w:rPr>
          <w:rFonts w:ascii="Arial" w:hAnsi="Arial" w:cs="Arial"/>
          <w:sz w:val="20"/>
        </w:rPr>
      </w:pPr>
    </w:p>
    <w:p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rsidR="004112DE" w:rsidRPr="00FC2B92" w:rsidRDefault="004112DE" w:rsidP="004112DE">
      <w:pPr>
        <w:rPr>
          <w:rFonts w:ascii="Arial" w:hAnsi="Arial" w:cs="Arial"/>
          <w:b/>
          <w:sz w:val="20"/>
        </w:rPr>
      </w:pPr>
    </w:p>
    <w:p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rsidR="004112DE" w:rsidRPr="00FC2B92" w:rsidRDefault="004112DE" w:rsidP="004112DE">
      <w:pPr>
        <w:rPr>
          <w:rFonts w:ascii="Arial" w:hAnsi="Arial" w:cs="Arial"/>
          <w:sz w:val="20"/>
        </w:rPr>
      </w:pPr>
    </w:p>
    <w:p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r w:rsidR="00380477">
        <w:rPr>
          <w:rFonts w:ascii="Arial" w:hAnsi="Arial" w:cs="Arial"/>
          <w:sz w:val="20"/>
        </w:rPr>
        <w:t>…..</w:t>
      </w:r>
      <w:r w:rsidR="004112DE" w:rsidRPr="00FC2B92">
        <w:rPr>
          <w:rFonts w:ascii="Arial" w:hAnsi="Arial" w:cs="Arial"/>
          <w:sz w:val="20"/>
        </w:rPr>
        <w:t>…..(designation)</w:t>
      </w:r>
    </w:p>
    <w:p w:rsidR="004112DE" w:rsidRPr="00FC2B92" w:rsidRDefault="004112DE" w:rsidP="004112DE">
      <w:pPr>
        <w:rPr>
          <w:rFonts w:ascii="Arial" w:hAnsi="Arial" w:cs="Arial"/>
          <w:b/>
          <w:sz w:val="20"/>
        </w:rPr>
      </w:pPr>
    </w:p>
    <w:p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t xml:space="preserve">Headteacher Discussion* / Stage 1* / Stage 2* / Stage 3* </w:t>
      </w:r>
    </w:p>
    <w:p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rsidR="004112DE" w:rsidRPr="00074080" w:rsidRDefault="004112DE" w:rsidP="004112DE">
      <w:pPr>
        <w:rPr>
          <w:rFonts w:ascii="Arial" w:hAnsi="Arial" w:cs="Arial"/>
        </w:rPr>
      </w:pPr>
    </w:p>
    <w:p w:rsidR="004112DE" w:rsidRPr="00BF71A9" w:rsidRDefault="00BF71A9" w:rsidP="00FC2B92">
      <w:pPr>
        <w:jc w:val="both"/>
        <w:rPr>
          <w:rFonts w:ascii="Arial" w:hAnsi="Arial" w:cs="Arial"/>
          <w:sz w:val="20"/>
        </w:rPr>
      </w:pPr>
      <w:r w:rsidRPr="00FC2B92">
        <w:rPr>
          <w:rFonts w:ascii="Arial" w:hAnsi="Arial" w:cs="Arial"/>
          <w:sz w:val="20"/>
        </w:rPr>
        <w:t>This form should be completed whenever a Headteacher* holds a meeting with an employee under the Repeated Short-term Sickness Absence procedure. The form should not be used for Return to Work discussions, as a separate form is available for that purpose (See Appendix B of the Guidelines for Managing Sickness Absence in Schools). The Headteacher* should refer to the guidance notes overleaf when conducting the discussion and completing this form.</w:t>
      </w:r>
    </w:p>
    <w:p w:rsidR="004112DE" w:rsidRPr="00074080" w:rsidRDefault="004112DE" w:rsidP="00FC2B92">
      <w:pPr>
        <w:rPr>
          <w:rFonts w:ascii="Arial" w:hAnsi="Arial" w:cs="Arial"/>
        </w:rPr>
      </w:pPr>
    </w:p>
    <w:p w:rsidR="004112DE" w:rsidRPr="00B400A8" w:rsidRDefault="00886AE1" w:rsidP="00FC2B92">
      <w:pPr>
        <w:numPr>
          <w:ilvl w:val="0"/>
          <w:numId w:val="35"/>
        </w:num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periods of absence</w:t>
      </w:r>
    </w:p>
    <w:p w:rsidR="004112DE" w:rsidRPr="00B400A8" w:rsidRDefault="004112DE" w:rsidP="00FC2B92">
      <w:pPr>
        <w:pBdr>
          <w:top w:val="single" w:sz="4" w:space="1" w:color="auto"/>
          <w:left w:val="single" w:sz="4" w:space="4" w:color="auto"/>
          <w:bottom w:val="single" w:sz="4" w:space="1" w:color="auto"/>
          <w:right w:val="single" w:sz="4" w:space="18" w:color="auto"/>
        </w:pBdr>
        <w:rPr>
          <w:rFonts w:ascii="Arial" w:hAnsi="Arial" w:cs="Arial"/>
          <w:sz w:val="20"/>
        </w:rPr>
      </w:pPr>
    </w:p>
    <w:p w:rsidR="00BB0869" w:rsidRPr="00B400A8" w:rsidRDefault="00886AE1"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Details of 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etc)</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pBdr>
          <w:top w:val="single" w:sz="4" w:space="1" w:color="auto"/>
          <w:left w:val="single" w:sz="4" w:space="4" w:color="auto"/>
          <w:bottom w:val="single" w:sz="4" w:space="1" w:color="auto"/>
          <w:right w:val="single" w:sz="4" w:space="18" w:color="auto"/>
        </w:pBdr>
        <w:rPr>
          <w:rFonts w:ascii="Arial" w:hAnsi="Arial" w:cs="Arial"/>
          <w:sz w:val="20"/>
        </w:rPr>
      </w:pPr>
    </w:p>
    <w:p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tc>
          <w:tcPr>
            <w:tcW w:w="9828" w:type="dxa"/>
          </w:tcPr>
          <w:p w:rsidR="004112DE" w:rsidRPr="00074080" w:rsidRDefault="004112DE" w:rsidP="00FE324E">
            <w:pPr>
              <w:rPr>
                <w:rFonts w:ascii="Arial" w:hAnsi="Arial" w:cs="Arial"/>
              </w:rPr>
            </w:pPr>
          </w:p>
          <w:p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Summary of interview comments:        (Please continue on separate sheet if required)</w:t>
            </w:r>
          </w:p>
          <w:p w:rsidR="004112DE" w:rsidRPr="00B400A8" w:rsidRDefault="004112DE" w:rsidP="00FE324E">
            <w:pPr>
              <w:rPr>
                <w:rFonts w:ascii="Arial" w:hAnsi="Arial" w:cs="Arial"/>
                <w:sz w:val="20"/>
              </w:rPr>
            </w:pPr>
          </w:p>
          <w:p w:rsidR="004112DE" w:rsidRPr="00B400A8" w:rsidRDefault="004112DE" w:rsidP="00FE324E">
            <w:pPr>
              <w:rPr>
                <w:rFonts w:ascii="Arial" w:hAnsi="Arial" w:cs="Arial"/>
                <w:sz w:val="20"/>
              </w:rPr>
            </w:pP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4112DE" w:rsidRPr="00074080" w:rsidRDefault="004112DE" w:rsidP="00FE324E">
            <w:pPr>
              <w:rPr>
                <w:rFonts w:ascii="Arial" w:hAnsi="Arial" w:cs="Arial"/>
              </w:rPr>
            </w:pPr>
          </w:p>
        </w:tc>
      </w:tr>
    </w:tbl>
    <w:p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tc>
          <w:tcPr>
            <w:tcW w:w="9828" w:type="dxa"/>
          </w:tcPr>
          <w:p w:rsidR="004112DE" w:rsidRPr="00074080" w:rsidRDefault="004112DE" w:rsidP="00FE324E">
            <w:pPr>
              <w:rPr>
                <w:rFonts w:ascii="Arial" w:hAnsi="Arial" w:cs="Arial"/>
              </w:rPr>
            </w:pPr>
          </w:p>
          <w:p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rsidR="004112DE" w:rsidRPr="00B400A8" w:rsidRDefault="004112DE" w:rsidP="00FE324E">
            <w:pPr>
              <w:rPr>
                <w:rFonts w:ascii="Arial" w:hAnsi="Arial" w:cs="Arial"/>
                <w:sz w:val="20"/>
              </w:rPr>
            </w:pPr>
          </w:p>
          <w:p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4112DE" w:rsidRPr="00B400A8" w:rsidRDefault="004112DE" w:rsidP="00FE324E">
            <w:pPr>
              <w:rPr>
                <w:rFonts w:ascii="Arial" w:hAnsi="Arial" w:cs="Arial"/>
                <w:sz w:val="20"/>
              </w:rPr>
            </w:pPr>
          </w:p>
          <w:p w:rsidR="00BB0869" w:rsidRPr="00B400A8" w:rsidRDefault="00BB0869" w:rsidP="00FE324E">
            <w:pPr>
              <w:rPr>
                <w:rFonts w:ascii="Arial" w:hAnsi="Arial" w:cs="Arial"/>
                <w:sz w:val="20"/>
              </w:rPr>
            </w:pPr>
            <w:r w:rsidRPr="00B400A8">
              <w:rPr>
                <w:rFonts w:ascii="Arial" w:hAnsi="Arial" w:cs="Arial"/>
                <w:sz w:val="20"/>
              </w:rPr>
              <w:t>Review date (if appropriate): ………………………………………………………………………..</w:t>
            </w:r>
          </w:p>
          <w:p w:rsidR="00BB0869" w:rsidRPr="00074080" w:rsidRDefault="00BB0869" w:rsidP="00FE324E">
            <w:pPr>
              <w:rPr>
                <w:rFonts w:ascii="Arial" w:hAnsi="Arial" w:cs="Arial"/>
              </w:rPr>
            </w:pPr>
          </w:p>
        </w:tc>
      </w:tr>
    </w:tbl>
    <w:p w:rsidR="004112DE" w:rsidRPr="00074080" w:rsidRDefault="004112DE" w:rsidP="004112DE">
      <w:pPr>
        <w:rPr>
          <w:rFonts w:ascii="Arial" w:hAnsi="Arial" w:cs="Arial"/>
        </w:rPr>
      </w:pPr>
    </w:p>
    <w:p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rsidR="004112DE" w:rsidRPr="00B400A8" w:rsidRDefault="004112DE" w:rsidP="004112DE">
      <w:pPr>
        <w:rPr>
          <w:rFonts w:ascii="Arial" w:hAnsi="Arial" w:cs="Arial"/>
          <w:sz w:val="20"/>
        </w:rPr>
      </w:pPr>
    </w:p>
    <w:p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r w:rsidR="00BB0869" w:rsidRPr="00B400A8">
        <w:rPr>
          <w:rFonts w:ascii="Arial" w:hAnsi="Arial" w:cs="Arial"/>
          <w:sz w:val="20"/>
        </w:rPr>
        <w:t>Headteacher*</w:t>
      </w:r>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rsidR="004112DE" w:rsidRPr="00B400A8" w:rsidRDefault="004112DE" w:rsidP="004112DE">
      <w:pPr>
        <w:rPr>
          <w:rFonts w:ascii="Arial" w:hAnsi="Arial" w:cs="Arial"/>
          <w:sz w:val="20"/>
        </w:rPr>
      </w:pPr>
    </w:p>
    <w:p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xml:space="preserve">………. (Employee)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rsidR="004112DE" w:rsidRPr="00074080" w:rsidRDefault="004112DE" w:rsidP="004112DE">
      <w:pPr>
        <w:rPr>
          <w:rFonts w:ascii="Arial" w:hAnsi="Arial" w:cs="Arial"/>
        </w:rPr>
      </w:pPr>
    </w:p>
    <w:p w:rsidR="004112DE" w:rsidRPr="00195608" w:rsidRDefault="004112DE" w:rsidP="00982F13">
      <w:pPr>
        <w:pStyle w:val="Heading3"/>
        <w:pBdr>
          <w:top w:val="single" w:sz="4" w:space="1" w:color="auto"/>
        </w:pBdr>
        <w:rPr>
          <w:sz w:val="20"/>
          <w:szCs w:val="20"/>
        </w:rPr>
      </w:pPr>
      <w:r w:rsidRPr="00195608">
        <w:rPr>
          <w:sz w:val="20"/>
          <w:szCs w:val="20"/>
        </w:rPr>
        <w:t>GUIDANCE NOTES</w:t>
      </w:r>
    </w:p>
    <w:p w:rsidR="004112DE" w:rsidRPr="00195608" w:rsidRDefault="004112DE" w:rsidP="00380477">
      <w:pPr>
        <w:rPr>
          <w:rFonts w:ascii="Arial" w:hAnsi="Arial" w:cs="Arial"/>
          <w:sz w:val="20"/>
        </w:rPr>
      </w:pPr>
    </w:p>
    <w:p w:rsidR="004112DE" w:rsidRPr="00195608" w:rsidRDefault="00834E7D" w:rsidP="00380477">
      <w:pPr>
        <w:rPr>
          <w:rFonts w:ascii="Arial" w:hAnsi="Arial" w:cs="Arial"/>
          <w:b/>
          <w:sz w:val="20"/>
        </w:rPr>
      </w:pPr>
      <w:r w:rsidRPr="00195608">
        <w:rPr>
          <w:rFonts w:ascii="Arial" w:hAnsi="Arial" w:cs="Arial"/>
          <w:b/>
          <w:sz w:val="20"/>
        </w:rPr>
        <w:t>Section A</w:t>
      </w:r>
    </w:p>
    <w:p w:rsidR="004112DE" w:rsidRPr="00195608" w:rsidRDefault="004112DE" w:rsidP="00380477">
      <w:pPr>
        <w:rPr>
          <w:rFonts w:ascii="Arial" w:hAnsi="Arial" w:cs="Arial"/>
          <w:sz w:val="20"/>
        </w:rPr>
      </w:pPr>
      <w:r w:rsidRPr="00195608">
        <w:rPr>
          <w:rFonts w:ascii="Arial" w:hAnsi="Arial" w:cs="Arial"/>
          <w:sz w:val="20"/>
        </w:rPr>
        <w:t>This section should be used to record the periods and reasons for 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rsidR="004112DE" w:rsidRPr="00195608" w:rsidRDefault="004112DE" w:rsidP="00380477">
      <w:pPr>
        <w:rPr>
          <w:rFonts w:ascii="Arial" w:hAnsi="Arial" w:cs="Arial"/>
          <w:sz w:val="20"/>
        </w:rPr>
      </w:pPr>
    </w:p>
    <w:p w:rsidR="004112DE" w:rsidRPr="00195608" w:rsidRDefault="00834E7D" w:rsidP="00380477">
      <w:pPr>
        <w:rPr>
          <w:rFonts w:ascii="Arial" w:hAnsi="Arial" w:cs="Arial"/>
          <w:b/>
          <w:sz w:val="20"/>
        </w:rPr>
      </w:pPr>
      <w:r w:rsidRPr="00195608">
        <w:rPr>
          <w:rFonts w:ascii="Arial" w:hAnsi="Arial" w:cs="Arial"/>
          <w:b/>
          <w:sz w:val="20"/>
        </w:rPr>
        <w:t>Section B</w:t>
      </w:r>
    </w:p>
    <w:p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f absence and what medical treatment is being sought or undertaken.</w:t>
      </w:r>
      <w:r w:rsidR="005E50F3" w:rsidRPr="00195608">
        <w:rPr>
          <w:rFonts w:ascii="Arial" w:hAnsi="Arial" w:cs="Arial"/>
          <w:sz w:val="20"/>
        </w:rPr>
        <w:t xml:space="preserve"> The Headteacher*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rsidR="004112DE" w:rsidRPr="00195608" w:rsidRDefault="004112DE" w:rsidP="00380477">
      <w:pPr>
        <w:rPr>
          <w:rFonts w:ascii="Arial" w:hAnsi="Arial" w:cs="Arial"/>
          <w:sz w:val="20"/>
        </w:rPr>
      </w:pPr>
    </w:p>
    <w:p w:rsidR="004112DE" w:rsidRPr="00195608" w:rsidRDefault="00834E7D" w:rsidP="00380477">
      <w:pPr>
        <w:rPr>
          <w:rFonts w:ascii="Arial" w:hAnsi="Arial" w:cs="Arial"/>
          <w:b/>
          <w:sz w:val="20"/>
        </w:rPr>
      </w:pPr>
      <w:r w:rsidRPr="00195608">
        <w:rPr>
          <w:rFonts w:ascii="Arial" w:hAnsi="Arial" w:cs="Arial"/>
          <w:b/>
          <w:sz w:val="20"/>
        </w:rPr>
        <w:t>Section C</w:t>
      </w:r>
    </w:p>
    <w:p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rsidR="00195608" w:rsidRDefault="00195608" w:rsidP="00380477">
      <w:pPr>
        <w:rPr>
          <w:rFonts w:ascii="Arial" w:hAnsi="Arial" w:cs="Arial"/>
          <w:sz w:val="20"/>
        </w:rPr>
      </w:pPr>
    </w:p>
    <w:p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if there is no acceptable explanation, issue the employee with the appropriate warning under this procedure and inform them that the level of attendance is unacceptable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rsidR="00195608" w:rsidRDefault="00195608" w:rsidP="00380477">
      <w:pPr>
        <w:tabs>
          <w:tab w:val="left" w:pos="360"/>
        </w:tabs>
        <w:ind w:left="360" w:hanging="360"/>
        <w:rPr>
          <w:rFonts w:ascii="Arial" w:hAnsi="Arial"/>
          <w:sz w:val="20"/>
        </w:rPr>
      </w:pPr>
    </w:p>
    <w:p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rsidR="00AD4A05" w:rsidRDefault="00AD4A05" w:rsidP="00380477">
      <w:pPr>
        <w:tabs>
          <w:tab w:val="left" w:pos="360"/>
        </w:tabs>
        <w:rPr>
          <w:rFonts w:ascii="Arial" w:hAnsi="Arial" w:cs="Arial"/>
          <w:i/>
          <w:sz w:val="20"/>
        </w:rPr>
      </w:pPr>
    </w:p>
    <w:p w:rsidR="00AD4A05" w:rsidRPr="00B400A8" w:rsidRDefault="00AD4A05" w:rsidP="00AD4A05">
      <w:pPr>
        <w:rPr>
          <w:rFonts w:ascii="Arial" w:hAnsi="Arial" w:cs="Arial"/>
          <w:b/>
          <w:sz w:val="20"/>
        </w:rPr>
      </w:pPr>
      <w:r w:rsidRPr="00B400A8">
        <w:rPr>
          <w:rFonts w:ascii="Arial" w:hAnsi="Arial" w:cs="Arial"/>
          <w:b/>
          <w:sz w:val="20"/>
        </w:rPr>
        <w:t>Confidentiality</w:t>
      </w:r>
    </w:p>
    <w:p w:rsidR="00AD4A05" w:rsidRPr="00B400A8" w:rsidRDefault="00AD4A05" w:rsidP="00AD4A05">
      <w:pPr>
        <w:rPr>
          <w:rFonts w:ascii="Arial" w:hAnsi="Arial" w:cs="Arial"/>
          <w:sz w:val="20"/>
        </w:rPr>
      </w:pPr>
    </w:p>
    <w:p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rsidR="00AD4A05" w:rsidRDefault="00AD4A05" w:rsidP="00380477">
      <w:pPr>
        <w:tabs>
          <w:tab w:val="left" w:pos="360"/>
        </w:tabs>
        <w:rPr>
          <w:rFonts w:ascii="Arial" w:hAnsi="Arial" w:cs="Arial"/>
          <w:i/>
          <w:sz w:val="20"/>
        </w:rPr>
      </w:pPr>
    </w:p>
    <w:p w:rsidR="007332F5" w:rsidRDefault="00AB25A5" w:rsidP="007332F5">
      <w:pPr>
        <w:jc w:val="both"/>
        <w:rPr>
          <w:rFonts w:ascii="Arial" w:hAnsi="Arial"/>
        </w:rPr>
      </w:pPr>
      <w:r>
        <w:rPr>
          <w:rFonts w:ascii="Arial" w:hAnsi="Arial"/>
        </w:rPr>
        <w:br w:type="page"/>
      </w:r>
    </w:p>
    <w:p w:rsidR="007332F5" w:rsidRPr="00982F13" w:rsidRDefault="007332F5" w:rsidP="00495109">
      <w:pPr>
        <w:jc w:val="right"/>
        <w:rPr>
          <w:rFonts w:ascii="Arial" w:hAnsi="Arial"/>
          <w:b/>
          <w:sz w:val="20"/>
          <w:u w:val="single"/>
        </w:rPr>
      </w:pP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00982F13" w:rsidRPr="00982F13">
        <w:rPr>
          <w:rFonts w:ascii="Arial" w:hAnsi="Arial"/>
          <w:sz w:val="20"/>
        </w:rPr>
        <w:tab/>
      </w:r>
      <w:r w:rsidRPr="00982F13">
        <w:rPr>
          <w:rFonts w:ascii="Arial" w:hAnsi="Arial"/>
          <w:b/>
          <w:sz w:val="20"/>
          <w:u w:val="single"/>
        </w:rPr>
        <w:t>APPENDIX C</w:t>
      </w:r>
    </w:p>
    <w:p w:rsidR="007332F5" w:rsidRDefault="007332F5" w:rsidP="007332F5">
      <w:pPr>
        <w:jc w:val="both"/>
        <w:rPr>
          <w:rFonts w:ascii="Arial" w:hAnsi="Arial"/>
        </w:rPr>
      </w:pPr>
    </w:p>
    <w:p w:rsidR="007332F5" w:rsidRPr="00982F13" w:rsidRDefault="007332F5" w:rsidP="007332F5">
      <w:pPr>
        <w:jc w:val="center"/>
        <w:rPr>
          <w:rFonts w:ascii="Arial" w:hAnsi="Arial"/>
          <w:sz w:val="24"/>
          <w:szCs w:val="24"/>
        </w:rPr>
      </w:pPr>
      <w:r w:rsidRPr="00982F13">
        <w:rPr>
          <w:rFonts w:ascii="Arial" w:hAnsi="Arial"/>
          <w:b/>
          <w:sz w:val="24"/>
          <w:szCs w:val="24"/>
        </w:rPr>
        <w:t>GOVERNING BODY ATTENDANCE AND DISMISSAL</w:t>
      </w:r>
      <w:r w:rsidRPr="00982F13">
        <w:rPr>
          <w:rFonts w:ascii="Arial" w:hAnsi="Arial"/>
          <w:b/>
          <w:i/>
          <w:sz w:val="24"/>
          <w:szCs w:val="24"/>
        </w:rPr>
        <w:t xml:space="preserve"> </w:t>
      </w:r>
      <w:r w:rsidRPr="00982F13">
        <w:rPr>
          <w:rFonts w:ascii="Arial" w:hAnsi="Arial"/>
          <w:b/>
          <w:sz w:val="24"/>
          <w:szCs w:val="24"/>
        </w:rPr>
        <w:t>COMMITTEE</w:t>
      </w:r>
    </w:p>
    <w:p w:rsidR="007332F5" w:rsidRPr="00982F13" w:rsidRDefault="007332F5" w:rsidP="007332F5">
      <w:pPr>
        <w:jc w:val="both"/>
        <w:rPr>
          <w:rFonts w:ascii="Arial" w:hAnsi="Arial"/>
          <w:sz w:val="24"/>
          <w:szCs w:val="24"/>
        </w:rPr>
      </w:pPr>
    </w:p>
    <w:p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REPEATED </w:t>
      </w:r>
      <w:r w:rsidR="000B0BB9" w:rsidRPr="00982F13">
        <w:rPr>
          <w:rFonts w:ascii="Arial" w:hAnsi="Arial"/>
          <w:b/>
          <w:sz w:val="24"/>
          <w:szCs w:val="24"/>
        </w:rPr>
        <w:t xml:space="preserve">AND LONG-TERM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rsidR="007332F5" w:rsidRDefault="007332F5" w:rsidP="007332F5">
      <w:pPr>
        <w:jc w:val="both"/>
        <w:rPr>
          <w:rFonts w:ascii="Arial" w:hAnsi="Arial"/>
        </w:rPr>
      </w:pPr>
    </w:p>
    <w:p w:rsidR="007332F5" w:rsidRDefault="007332F5" w:rsidP="007332F5">
      <w:pPr>
        <w:jc w:val="both"/>
        <w:rPr>
          <w:rFonts w:ascii="Arial" w:hAnsi="Arial"/>
        </w:rPr>
      </w:pPr>
    </w:p>
    <w:p w:rsidR="007332F5" w:rsidRDefault="007332F5" w:rsidP="007332F5">
      <w:pPr>
        <w:pStyle w:val="Heading1"/>
        <w:ind w:left="0"/>
      </w:pPr>
      <w:r>
        <w:t>A. GENERAL PRINCIPLES</w:t>
      </w:r>
    </w:p>
    <w:p w:rsidR="007332F5" w:rsidRDefault="007332F5" w:rsidP="007332F5">
      <w:pPr>
        <w:jc w:val="both"/>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In the case of Voluntary Aided and Foundation Schools, any consideration of termination should take place in accordance with the Governing Body's dismissal procedure.  Confidentiality should be maintained as is the case in any dismissal process.</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Services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The power to adjourn meetings convened under these procedures rests with the Chair of the meeting.  Both parties will be allowed the facility of an adjournment which will not unreasonably be refused.</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In schools where the Governing Body have not delegated the responsibility for dismissal decisions to the Headteacher,</w:t>
      </w:r>
      <w:r>
        <w:rPr>
          <w:rFonts w:ascii="Arial" w:hAnsi="Arial"/>
        </w:rPr>
        <w:t xml:space="preserve"> any reports presented to the Governing Body under these procedures will not be dealt with by the full Governing Body, but by a Committee of the Governing Body set up for that purpose comprising no fewer than three governors.  The Governing Body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r w:rsidR="000B0BB9">
        <w:rPr>
          <w:rFonts w:ascii="Arial" w:hAnsi="Arial"/>
        </w:rPr>
        <w:t>l</w:t>
      </w:r>
      <w:r>
        <w:rPr>
          <w:rFonts w:ascii="Arial" w:hAnsi="Arial"/>
        </w:rPr>
        <w:t xml:space="preserve">ong </w:t>
      </w:r>
      <w:r w:rsidR="000B0BB9">
        <w:rPr>
          <w:rFonts w:ascii="Arial" w:hAnsi="Arial"/>
        </w:rPr>
        <w:t>t</w:t>
      </w:r>
      <w:r>
        <w:rPr>
          <w:rFonts w:ascii="Arial" w:hAnsi="Arial"/>
        </w:rPr>
        <w:t xml:space="preserve">erm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The Committee will be empowered to consider and determine matters arising from ongoing temporary incapacity and repeated short-term absence and to consider and determine matters where a</w:t>
      </w:r>
      <w:r w:rsidR="000B0BB9">
        <w:rPr>
          <w:rFonts w:ascii="Arial" w:hAnsi="Arial"/>
        </w:rPr>
        <w:t>n</w:t>
      </w:r>
      <w:r>
        <w:rPr>
          <w:rFonts w:ascii="Arial" w:hAnsi="Arial"/>
        </w:rPr>
        <w:t xml:space="preserve"> employee does not accept a recommendation to seek infirmity benefits.</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Appeals Committee of the Governing Body</w:t>
      </w:r>
      <w:r>
        <w:rPr>
          <w:rFonts w:ascii="Arial" w:hAnsi="Arial"/>
        </w:rPr>
        <w:t>.</w:t>
      </w:r>
    </w:p>
    <w:p w:rsidR="007332F5" w:rsidRDefault="007332F5" w:rsidP="00152DB1">
      <w:pPr>
        <w:ind w:left="426" w:right="-144" w:hanging="426"/>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tabs>
          <w:tab w:val="num" w:pos="1440"/>
        </w:tabs>
        <w:ind w:right="-144" w:hanging="720"/>
        <w:rPr>
          <w:rFonts w:ascii="Arial" w:hAnsi="Arial"/>
          <w:b/>
          <w:sz w:val="24"/>
        </w:rPr>
      </w:pPr>
      <w:r>
        <w:rPr>
          <w:rFonts w:ascii="Arial" w:hAnsi="Arial"/>
          <w:b/>
          <w:sz w:val="24"/>
        </w:rPr>
        <w:lastRenderedPageBreak/>
        <w:tab/>
        <w:t>B. PROCEDURE AT THE HEARING OF THE ATTENDANCE AND DISMISSAL</w:t>
      </w:r>
      <w:r>
        <w:rPr>
          <w:rFonts w:ascii="Arial" w:hAnsi="Arial"/>
          <w:b/>
          <w:i/>
          <w:sz w:val="24"/>
        </w:rPr>
        <w:t xml:space="preserve"> </w:t>
      </w:r>
      <w:r>
        <w:rPr>
          <w:rFonts w:ascii="Arial" w:hAnsi="Arial"/>
          <w:b/>
          <w:sz w:val="24"/>
        </w:rPr>
        <w:t>COMMITTEE OF THE GOVERNING BODY</w:t>
      </w:r>
    </w:p>
    <w:p w:rsidR="007332F5" w:rsidRDefault="007332F5" w:rsidP="007332F5">
      <w:pPr>
        <w:ind w:right="-144"/>
        <w:rPr>
          <w:rFonts w:ascii="Arial" w:hAnsi="Arial"/>
          <w:sz w:val="24"/>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Professional Association/Trade Union representative, to respond to the case.  Where the employee fails to attend and no reasonable explanation is forthcoming, the matter may be considered in his/her absence.</w:t>
      </w:r>
    </w:p>
    <w:p w:rsidR="007332F5" w:rsidRDefault="007332F5" w:rsidP="00152DB1">
      <w:pPr>
        <w:ind w:left="426" w:right="-144" w:hanging="426"/>
        <w:rPr>
          <w:rFonts w:ascii="Arial" w:hAnsi="Arial"/>
        </w:rPr>
      </w:pPr>
    </w:p>
    <w:p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rsidR="007332F5" w:rsidRDefault="007332F5" w:rsidP="007332F5">
      <w:pPr>
        <w:ind w:right="-144"/>
        <w:rPr>
          <w:rFonts w:ascii="Arial" w:hAnsi="Arial"/>
        </w:rPr>
      </w:pPr>
    </w:p>
    <w:p w:rsidR="007332F5" w:rsidRDefault="007332F5" w:rsidP="00152DB1">
      <w:pPr>
        <w:numPr>
          <w:ilvl w:val="0"/>
          <w:numId w:val="21"/>
        </w:numPr>
        <w:tabs>
          <w:tab w:val="clear" w:pos="360"/>
        </w:tabs>
        <w:ind w:left="993" w:right="-144"/>
        <w:rPr>
          <w:rFonts w:ascii="Arial" w:hAnsi="Arial"/>
        </w:rPr>
      </w:pPr>
      <w:r>
        <w:rPr>
          <w:rFonts w:ascii="Arial" w:hAnsi="Arial"/>
        </w:rPr>
        <w:t>the absence record of the employee over the relevant period (depending upon the nature of the absences) with any patterns/frequencies highlighted which are considered to be relevant</w:t>
      </w:r>
    </w:p>
    <w:p w:rsidR="007332F5" w:rsidRDefault="007332F5" w:rsidP="00152DB1">
      <w:pPr>
        <w:ind w:left="993" w:right="-144"/>
        <w:rPr>
          <w:rFonts w:ascii="Arial" w:hAnsi="Arial"/>
        </w:rPr>
      </w:pPr>
    </w:p>
    <w:p w:rsidR="007332F5" w:rsidRDefault="007332F5" w:rsidP="00152DB1">
      <w:pPr>
        <w:numPr>
          <w:ilvl w:val="0"/>
          <w:numId w:val="22"/>
        </w:numPr>
        <w:tabs>
          <w:tab w:val="clear" w:pos="360"/>
        </w:tabs>
        <w:ind w:left="993" w:right="-144"/>
        <w:rPr>
          <w:rFonts w:ascii="Arial" w:hAnsi="Arial"/>
        </w:rPr>
      </w:pPr>
      <w:r>
        <w:rPr>
          <w:rFonts w:ascii="Arial" w:hAnsi="Arial"/>
        </w:rPr>
        <w:t>all correspondence confirming action taken</w:t>
      </w:r>
    </w:p>
    <w:p w:rsidR="007332F5" w:rsidRDefault="007332F5" w:rsidP="00152DB1">
      <w:pPr>
        <w:ind w:left="993" w:right="-144"/>
        <w:rPr>
          <w:rFonts w:ascii="Arial" w:hAnsi="Arial"/>
        </w:rPr>
      </w:pPr>
    </w:p>
    <w:p w:rsidR="007332F5" w:rsidRDefault="007332F5" w:rsidP="00152DB1">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rsidR="007332F5" w:rsidRDefault="007332F5" w:rsidP="007332F5">
      <w:pPr>
        <w:ind w:right="-144"/>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The Clerk to the Governors will give written notification of the date, time and place of the hearing to the employee and his/her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The employee may (if he/she wishes) submit to the Clerk of the Governors any documents concerning the report for circulation to the members of the Committee prior to the meeting.</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r>
        <w:rPr>
          <w:rFonts w:ascii="Arial" w:hAnsi="Arial"/>
        </w:rPr>
        <w:t>Headteacher</w:t>
      </w:r>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R="00B17BE4" w:rsidDel="00B17BE4">
        <w:rPr>
          <w:rFonts w:ascii="Arial" w:hAnsi="Arial"/>
        </w:rPr>
        <w:t xml:space="preserve"> </w:t>
      </w:r>
      <w:r>
        <w:rPr>
          <w:rFonts w:ascii="Arial" w:hAnsi="Arial"/>
        </w:rPr>
        <w:t>and witnesses may be called to support the case.</w:t>
      </w:r>
    </w:p>
    <w:p w:rsidR="007332F5" w:rsidRDefault="007332F5" w:rsidP="007332F5">
      <w:pPr>
        <w:ind w:right="-144"/>
        <w:rPr>
          <w:rFonts w:ascii="Arial" w:hAnsi="Arial"/>
        </w:rPr>
      </w:pPr>
    </w:p>
    <w:p w:rsidR="007332F5" w:rsidRDefault="007332F5" w:rsidP="007332F5">
      <w:pPr>
        <w:pStyle w:val="BlockText"/>
      </w:pPr>
      <w:r>
        <w:t>Where an employee does not attend the hearing or is not represented but submits written representations, 7 to 10 should be omitted.</w:t>
      </w:r>
    </w:p>
    <w:p w:rsidR="007332F5" w:rsidRDefault="007332F5" w:rsidP="007332F5">
      <w:pPr>
        <w:ind w:right="-144"/>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The employee and/or his/her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The employee and/or his/her representative will present a statement of case and present any documents to the Committee and will be entitled to call witnesses to support the case.</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rsidR="007332F5" w:rsidRDefault="007332F5" w:rsidP="00152DB1">
      <w:pPr>
        <w:ind w:left="426" w:right="-144" w:hanging="426"/>
        <w:rPr>
          <w:rFonts w:ascii="Arial" w:hAnsi="Arial"/>
        </w:rPr>
      </w:pPr>
    </w:p>
    <w:p w:rsidR="007332F5" w:rsidRDefault="007332F5" w:rsidP="00152DB1">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his/her representative will have </w:t>
      </w:r>
      <w:r w:rsidR="00152DB1">
        <w:rPr>
          <w:rFonts w:ascii="Arial" w:hAnsi="Arial"/>
        </w:rPr>
        <w:t>the same opportunity</w:t>
      </w:r>
      <w:r>
        <w:rPr>
          <w:rFonts w:ascii="Arial" w:hAnsi="Arial"/>
        </w:rPr>
        <w:t>.</w:t>
      </w:r>
    </w:p>
    <w:p w:rsidR="007332F5" w:rsidRDefault="007332F5" w:rsidP="00152DB1">
      <w:pPr>
        <w:ind w:left="426" w:right="-144" w:hanging="426"/>
        <w:rPr>
          <w:rFonts w:ascii="Arial" w:hAnsi="Arial"/>
        </w:rPr>
      </w:pPr>
    </w:p>
    <w:p w:rsidR="007332F5" w:rsidRDefault="007332F5" w:rsidP="002C35FB">
      <w:pPr>
        <w:numPr>
          <w:ilvl w:val="1"/>
          <w:numId w:val="0"/>
        </w:numPr>
        <w:ind w:left="426" w:right="-144" w:hanging="426"/>
        <w:rPr>
          <w:rFonts w:ascii="Arial" w:hAnsi="Arial"/>
        </w:rPr>
      </w:pPr>
      <w:r>
        <w:rPr>
          <w:rFonts w:ascii="Arial" w:hAnsi="Arial"/>
        </w:rPr>
        <w:lastRenderedPageBreak/>
        <w:t xml:space="preserve">11. </w:t>
      </w:r>
      <w:r w:rsidR="002C35FB">
        <w:rPr>
          <w:rFonts w:ascii="Arial" w:hAnsi="Arial"/>
        </w:rPr>
        <w:tab/>
      </w:r>
      <w:r>
        <w:rPr>
          <w:rFonts w:ascii="Arial" w:hAnsi="Arial"/>
        </w:rPr>
        <w:t>At the conclusion, the presenter of the report, the employee, his/her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rsidR="007332F5" w:rsidRDefault="007332F5" w:rsidP="002C35FB">
      <w:pPr>
        <w:ind w:left="426" w:right="-144" w:hanging="426"/>
        <w:rPr>
          <w:rFonts w:ascii="Arial" w:hAnsi="Arial"/>
        </w:rPr>
      </w:pPr>
      <w:r>
        <w:rPr>
          <w:rFonts w:ascii="Arial" w:hAnsi="Arial"/>
        </w:rPr>
        <w:tab/>
      </w:r>
    </w:p>
    <w:p w:rsidR="007332F5" w:rsidRDefault="007332F5" w:rsidP="002C35FB">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rsidR="002C35FB" w:rsidRDefault="002C35FB" w:rsidP="002C35FB">
      <w:pPr>
        <w:numPr>
          <w:ilvl w:val="1"/>
          <w:numId w:val="0"/>
        </w:numPr>
        <w:ind w:left="426" w:right="-144" w:hanging="426"/>
        <w:rPr>
          <w:rFonts w:ascii="Arial" w:hAnsi="Arial"/>
        </w:rPr>
      </w:pPr>
    </w:p>
    <w:p w:rsidR="00E3766E" w:rsidRPr="002C35FB" w:rsidRDefault="00E3766E" w:rsidP="002C35FB">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r w:rsidRPr="002C35FB">
        <w:rPr>
          <w:rFonts w:ascii="Arial" w:hAnsi="Arial" w:cs="Arial"/>
          <w:sz w:val="22"/>
          <w:szCs w:val="22"/>
        </w:rPr>
        <w:t>In the event that a decision to dismiss is taken, the employee will receive due notice.</w:t>
      </w:r>
    </w:p>
    <w:p w:rsidR="00E3766E" w:rsidRPr="002C35FB" w:rsidRDefault="00E3766E" w:rsidP="00E3766E">
      <w:pPr>
        <w:pStyle w:val="ListParagraph"/>
        <w:rPr>
          <w:rFonts w:ascii="Arial" w:hAnsi="Arial" w:cs="Arial"/>
          <w:sz w:val="22"/>
          <w:szCs w:val="22"/>
        </w:rPr>
      </w:pPr>
    </w:p>
    <w:p w:rsidR="00E3766E" w:rsidRPr="002C35FB" w:rsidRDefault="00E3766E" w:rsidP="002C35FB">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rsidR="007332F5" w:rsidRPr="002C35FB" w:rsidRDefault="007332F5" w:rsidP="002C35FB">
      <w:pPr>
        <w:numPr>
          <w:ilvl w:val="1"/>
          <w:numId w:val="0"/>
        </w:numPr>
        <w:tabs>
          <w:tab w:val="num" w:pos="1440"/>
        </w:tabs>
        <w:ind w:left="426" w:right="-144" w:hanging="426"/>
        <w:rPr>
          <w:rFonts w:ascii="Arial" w:hAnsi="Arial"/>
          <w:szCs w:val="22"/>
        </w:rPr>
      </w:pPr>
    </w:p>
    <w:p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Governing Body have delegated the responsibility for dismissal decisions to the Headteacher. In these cases, the Headteacher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will assume the role of the Headteacher. The Headteacher will identify the most appropriate individual to assume the role of the Clerk to Governors.</w:t>
      </w:r>
    </w:p>
    <w:p w:rsidR="007332F5" w:rsidRPr="002C35FB" w:rsidRDefault="007332F5" w:rsidP="007332F5">
      <w:pPr>
        <w:ind w:right="-144"/>
        <w:rPr>
          <w:rFonts w:ascii="Arial" w:hAnsi="Arial"/>
          <w:szCs w:val="22"/>
        </w:rPr>
      </w:pPr>
    </w:p>
    <w:p w:rsidR="007332F5" w:rsidRDefault="007332F5" w:rsidP="007332F5">
      <w:pPr>
        <w:tabs>
          <w:tab w:val="num" w:pos="1440"/>
        </w:tabs>
        <w:ind w:right="-144" w:hanging="720"/>
        <w:rPr>
          <w:rFonts w:ascii="Arial" w:hAnsi="Arial"/>
          <w:b/>
          <w:sz w:val="24"/>
        </w:rPr>
      </w:pPr>
      <w:r>
        <w:rPr>
          <w:rFonts w:ascii="Arial" w:hAnsi="Arial"/>
          <w:b/>
          <w:sz w:val="24"/>
        </w:rPr>
        <w:tab/>
        <w:t>C. APPEAL PROCEDURES</w:t>
      </w:r>
    </w:p>
    <w:p w:rsidR="007332F5" w:rsidRDefault="007332F5" w:rsidP="007332F5">
      <w:pPr>
        <w:ind w:right="-144"/>
        <w:rPr>
          <w:rFonts w:ascii="Arial" w:hAnsi="Arial"/>
        </w:rPr>
      </w:pPr>
    </w:p>
    <w:p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00283070" w:rsidRPr="002C35FB">
        <w:rPr>
          <w:rFonts w:ascii="Arial" w:hAnsi="Arial"/>
          <w:szCs w:val="22"/>
        </w:rPr>
        <w:t xml:space="preserve">Headteacher (where the Governing Body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Governing Body.</w:t>
      </w:r>
      <w:r w:rsidR="002C35FB">
        <w:rPr>
          <w:rFonts w:ascii="Arial" w:hAnsi="Arial"/>
          <w:szCs w:val="22"/>
        </w:rPr>
        <w:t xml:space="preserve"> </w:t>
      </w:r>
    </w:p>
    <w:p w:rsidR="007332F5" w:rsidRPr="002C35FB" w:rsidRDefault="007332F5" w:rsidP="002C35FB">
      <w:pPr>
        <w:numPr>
          <w:ilvl w:val="1"/>
          <w:numId w:val="0"/>
        </w:numPr>
        <w:ind w:left="426" w:right="-144" w:hanging="426"/>
        <w:rPr>
          <w:rFonts w:ascii="Arial" w:hAnsi="Arial"/>
          <w:szCs w:val="22"/>
        </w:rPr>
      </w:pPr>
    </w:p>
    <w:p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rsidR="007332F5" w:rsidRPr="00C91819" w:rsidRDefault="007332F5" w:rsidP="007332F5">
      <w:pPr>
        <w:ind w:right="-144"/>
        <w:rPr>
          <w:rFonts w:ascii="Arial" w:hAnsi="Arial"/>
        </w:rPr>
      </w:pPr>
    </w:p>
    <w:p w:rsidR="007332F5" w:rsidRPr="00C91819" w:rsidRDefault="00283070" w:rsidP="002C35FB">
      <w:pPr>
        <w:numPr>
          <w:ilvl w:val="1"/>
          <w:numId w:val="0"/>
        </w:numPr>
        <w:ind w:left="426" w:right="-144" w:hanging="426"/>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rsidR="007332F5" w:rsidRPr="00C91819" w:rsidRDefault="007332F5" w:rsidP="002C35FB">
      <w:pPr>
        <w:ind w:left="426" w:right="-144" w:hanging="426"/>
        <w:rPr>
          <w:rFonts w:ascii="Arial" w:hAnsi="Arial"/>
        </w:rPr>
      </w:pPr>
    </w:p>
    <w:p w:rsidR="007332F5" w:rsidRPr="00C91819" w:rsidRDefault="00283070" w:rsidP="002C35FB">
      <w:pPr>
        <w:numPr>
          <w:ilvl w:val="1"/>
          <w:numId w:val="0"/>
        </w:numPr>
        <w:ind w:left="426" w:right="-144" w:hanging="426"/>
        <w:rPr>
          <w:rFonts w:ascii="Arial" w:hAnsi="Arial"/>
        </w:rPr>
      </w:pPr>
      <w:r>
        <w:rPr>
          <w:rFonts w:ascii="Arial" w:hAnsi="Arial"/>
        </w:rPr>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or Headteacher (where the Governing Body has delegated the power to make dismissal decisions to the Headteacher)</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rsidR="007332F5" w:rsidRPr="00C91819" w:rsidRDefault="007332F5" w:rsidP="007332F5">
      <w:pPr>
        <w:ind w:right="-144"/>
        <w:rPr>
          <w:rFonts w:ascii="Arial" w:hAnsi="Arial"/>
        </w:rPr>
      </w:pPr>
    </w:p>
    <w:p w:rsidR="007332F5" w:rsidRPr="00C91819" w:rsidRDefault="007332F5" w:rsidP="002C35FB">
      <w:pPr>
        <w:numPr>
          <w:ilvl w:val="0"/>
          <w:numId w:val="24"/>
        </w:numPr>
        <w:ind w:right="-144"/>
        <w:rPr>
          <w:rFonts w:ascii="Arial" w:hAnsi="Arial"/>
        </w:rPr>
      </w:pPr>
      <w:r w:rsidRPr="00C91819">
        <w:rPr>
          <w:rFonts w:ascii="Arial" w:hAnsi="Arial"/>
        </w:rPr>
        <w:t xml:space="preserve"> A copy of the report and statements will be forwarded to members of the Appeals Committee prior to the hearing.</w:t>
      </w:r>
    </w:p>
    <w:p w:rsidR="007332F5" w:rsidRPr="00C91819" w:rsidRDefault="007332F5" w:rsidP="002C35FB">
      <w:pPr>
        <w:ind w:left="426" w:right="-144" w:hanging="426"/>
        <w:rPr>
          <w:rFonts w:ascii="Arial" w:hAnsi="Arial"/>
        </w:rPr>
      </w:pPr>
    </w:p>
    <w:p w:rsidR="007332F5" w:rsidRDefault="00283070" w:rsidP="002C35FB">
      <w:pPr>
        <w:numPr>
          <w:ilvl w:val="1"/>
          <w:numId w:val="0"/>
        </w:numPr>
        <w:ind w:left="426" w:right="-144" w:hanging="426"/>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 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or Headteacher (where the Governing Body has delegated the power to make dismissal decisions to the Headteacher)</w:t>
      </w:r>
      <w:r w:rsidR="007332F5" w:rsidRPr="00C91819">
        <w:rPr>
          <w:rFonts w:ascii="Arial" w:hAnsi="Arial"/>
        </w:rPr>
        <w:t xml:space="preserve">.  </w:t>
      </w:r>
      <w:r w:rsidR="00EF44FA" w:rsidRPr="002B5B48">
        <w:rPr>
          <w:rFonts w:ascii="Arial" w:hAnsi="Arial" w:cs="Arial"/>
          <w:szCs w:val="22"/>
        </w:rPr>
        <w:t>In the event that any subsequent appeal reverses the decision, the termination of employment will be rescinded and any arrears of salary will be reinstated accordingly.</w:t>
      </w:r>
    </w:p>
    <w:p w:rsidR="007332F5" w:rsidRDefault="007332F5" w:rsidP="002C35FB">
      <w:pPr>
        <w:numPr>
          <w:ilvl w:val="1"/>
          <w:numId w:val="0"/>
        </w:numPr>
        <w:ind w:left="426" w:right="-144" w:hanging="426"/>
        <w:rPr>
          <w:rFonts w:ascii="Arial" w:hAnsi="Arial"/>
        </w:rPr>
      </w:pPr>
      <w:r>
        <w:rPr>
          <w:rFonts w:ascii="Arial" w:hAnsi="Arial"/>
        </w:rPr>
        <w:t xml:space="preserve"> </w:t>
      </w:r>
    </w:p>
    <w:p w:rsidR="007332F5" w:rsidRPr="00C91819" w:rsidRDefault="00283070" w:rsidP="002C35FB">
      <w:pPr>
        <w:numPr>
          <w:ilvl w:val="1"/>
          <w:numId w:val="0"/>
        </w:numPr>
        <w:ind w:left="426" w:hanging="426"/>
        <w:rPr>
          <w:rFonts w:ascii="Arial" w:hAnsi="Arial"/>
        </w:rPr>
      </w:pPr>
      <w:r>
        <w:rPr>
          <w:rFonts w:ascii="Arial" w:hAnsi="Arial"/>
        </w:rPr>
        <w:t>7</w:t>
      </w:r>
      <w:r w:rsidR="007332F5" w:rsidRPr="00C91819">
        <w:rPr>
          <w:rFonts w:ascii="Arial" w:hAnsi="Arial"/>
        </w:rPr>
        <w:t xml:space="preserve">. </w:t>
      </w:r>
      <w:r w:rsidR="002C35FB">
        <w:rPr>
          <w:rFonts w:ascii="Arial" w:hAnsi="Arial"/>
        </w:rPr>
        <w:tab/>
      </w:r>
      <w:r w:rsidR="007332F5" w:rsidRPr="00C91819">
        <w:rPr>
          <w:rFonts w:ascii="Arial" w:hAnsi="Arial"/>
        </w:rPr>
        <w:t xml:space="preserve">The decision of the Appeals Committee will be final and no further right of appeal or hearing will be allowed under these procedures.  The decision will be conveyed orally to the </w:t>
      </w:r>
      <w:r w:rsidR="007332F5" w:rsidRPr="00C91819">
        <w:rPr>
          <w:rFonts w:ascii="Arial" w:hAnsi="Arial"/>
        </w:rPr>
        <w:lastRenderedPageBreak/>
        <w:t>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007332F5" w:rsidRPr="00C91819">
        <w:rPr>
          <w:rFonts w:ascii="Arial" w:hAnsi="Arial"/>
        </w:rPr>
        <w:t>.</w:t>
      </w:r>
    </w:p>
    <w:p w:rsidR="007332F5" w:rsidRPr="00C91819" w:rsidRDefault="007332F5" w:rsidP="007332F5">
      <w:pPr>
        <w:ind w:right="-144"/>
        <w:rPr>
          <w:rFonts w:ascii="Arial" w:hAnsi="Arial"/>
        </w:rPr>
      </w:pPr>
    </w:p>
    <w:p w:rsidR="007332F5" w:rsidRDefault="00283070" w:rsidP="002C35FB">
      <w:pPr>
        <w:numPr>
          <w:ilvl w:val="1"/>
          <w:numId w:val="0"/>
        </w:numPr>
        <w:ind w:left="426" w:right="-144" w:hanging="426"/>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Governing Body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schools the Governing Body will be responsible for informing the employee of the termination of contract.</w:t>
      </w:r>
    </w:p>
    <w:p w:rsidR="007332F5" w:rsidRDefault="007332F5" w:rsidP="002C35FB">
      <w:pPr>
        <w:ind w:left="426" w:right="-144" w:hanging="426"/>
        <w:rPr>
          <w:rFonts w:ascii="Arial" w:hAnsi="Arial"/>
        </w:rPr>
      </w:pPr>
    </w:p>
    <w:p w:rsidR="00B96FEE" w:rsidRPr="00C513C8" w:rsidRDefault="00283070" w:rsidP="002C35FB">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The effective date of dismissal will be the date of the Attendance &amp; Dismissal Committee hearing</w:t>
      </w:r>
      <w:r>
        <w:rPr>
          <w:rFonts w:ascii="Arial" w:hAnsi="Arial" w:cs="Arial"/>
        </w:rPr>
        <w:t xml:space="preserve"> or Headteacher hearing (where the Governing Body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rsidR="00B96FEE" w:rsidRDefault="00B96FEE" w:rsidP="007332F5">
      <w:pPr>
        <w:ind w:right="-144"/>
        <w:rPr>
          <w:rFonts w:ascii="Arial" w:hAnsi="Arial"/>
        </w:rPr>
      </w:pPr>
    </w:p>
    <w:p w:rsidR="007332F5" w:rsidRDefault="007332F5" w:rsidP="007332F5">
      <w:pPr>
        <w:ind w:right="-144"/>
        <w:rPr>
          <w:rFonts w:ascii="Arial" w:hAnsi="Arial"/>
        </w:rPr>
      </w:pPr>
    </w:p>
    <w:p w:rsidR="007332F5" w:rsidRDefault="007332F5" w:rsidP="00283070">
      <w:pPr>
        <w:tabs>
          <w:tab w:val="num" w:pos="1440"/>
        </w:tabs>
        <w:ind w:right="-144" w:hanging="720"/>
        <w:rPr>
          <w:rFonts w:ascii="Arial" w:hAnsi="Arial"/>
        </w:rPr>
      </w:pPr>
      <w:r>
        <w:rPr>
          <w:rFonts w:ascii="Arial" w:hAnsi="Arial"/>
          <w:b/>
          <w:sz w:val="24"/>
        </w:rPr>
        <w:tab/>
      </w:r>
    </w:p>
    <w:p w:rsidR="007332F5" w:rsidRDefault="007332F5" w:rsidP="007332F5">
      <w:pPr>
        <w:ind w:right="-144"/>
        <w:rPr>
          <w:rFonts w:ascii="Arial" w:hAnsi="Arial"/>
        </w:rPr>
      </w:pPr>
    </w:p>
    <w:p w:rsidR="007332F5" w:rsidRDefault="007332F5" w:rsidP="007332F5">
      <w:pPr>
        <w:numPr>
          <w:ilvl w:val="1"/>
          <w:numId w:val="0"/>
        </w:numPr>
        <w:tabs>
          <w:tab w:val="num" w:pos="1440"/>
        </w:tabs>
        <w:ind w:right="-144" w:hanging="720"/>
        <w:rPr>
          <w:rFonts w:ascii="Arial" w:hAnsi="Arial"/>
        </w:rPr>
      </w:pPr>
      <w:r>
        <w:rPr>
          <w:rFonts w:ascii="Arial" w:hAnsi="Arial"/>
        </w:rPr>
        <w:tab/>
      </w:r>
    </w:p>
    <w:p w:rsidR="007332F5" w:rsidRDefault="007332F5" w:rsidP="007332F5">
      <w:pPr>
        <w:ind w:right="-144"/>
        <w:rPr>
          <w:rFonts w:ascii="Arial" w:hAnsi="Arial"/>
        </w:rPr>
      </w:pPr>
    </w:p>
    <w:p w:rsidR="007332F5" w:rsidRDefault="007332F5" w:rsidP="007332F5">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rsidR="007332F5" w:rsidRDefault="007332F5" w:rsidP="007332F5">
      <w:pPr>
        <w:ind w:right="-144"/>
        <w:rPr>
          <w:rFonts w:ascii="Arial" w:hAnsi="Arial"/>
        </w:rPr>
      </w:pPr>
    </w:p>
    <w:p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rsidR="007332F5" w:rsidRDefault="007332F5" w:rsidP="007332F5">
      <w:pPr>
        <w:tabs>
          <w:tab w:val="left" w:pos="1134"/>
        </w:tabs>
        <w:ind w:right="-144"/>
        <w:rPr>
          <w:rFonts w:ascii="Arial" w:hAnsi="Arial"/>
        </w:rPr>
      </w:pPr>
    </w:p>
    <w:p w:rsidR="007332F5" w:rsidRDefault="007332F5" w:rsidP="007332F5">
      <w:pPr>
        <w:tabs>
          <w:tab w:val="left" w:pos="1134"/>
        </w:tabs>
        <w:ind w:right="-144"/>
        <w:rPr>
          <w:rFonts w:ascii="Arial" w:hAnsi="Arial"/>
        </w:rPr>
      </w:pPr>
    </w:p>
    <w:p w:rsidR="007332F5" w:rsidRDefault="007332F5" w:rsidP="007332F5">
      <w:pPr>
        <w:tabs>
          <w:tab w:val="left" w:pos="1134"/>
        </w:tabs>
        <w:ind w:right="-144"/>
        <w:rPr>
          <w:rFonts w:ascii="Arial" w:hAnsi="Arial"/>
        </w:rPr>
      </w:pPr>
    </w:p>
    <w:p w:rsidR="007332F5" w:rsidRDefault="007332F5" w:rsidP="007332F5">
      <w:pPr>
        <w:ind w:right="-144"/>
        <w:rPr>
          <w:rFonts w:ascii="Arial" w:hAnsi="Arial"/>
        </w:rPr>
      </w:pPr>
    </w:p>
    <w:p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rsidR="00817CF1" w:rsidRPr="00C513C8" w:rsidRDefault="00817CF1" w:rsidP="00817CF1">
      <w:pPr>
        <w:rPr>
          <w:rFonts w:ascii="Arial" w:hAnsi="Arial" w:cs="Arial"/>
          <w:b/>
          <w:szCs w:val="22"/>
        </w:rPr>
      </w:pPr>
    </w:p>
    <w:p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rsidR="00817CF1" w:rsidRPr="00C513C8" w:rsidRDefault="00817CF1" w:rsidP="00817CF1">
      <w:pPr>
        <w:rPr>
          <w:rFonts w:ascii="Arial" w:hAnsi="Arial" w:cs="Arial"/>
          <w:szCs w:val="22"/>
        </w:rPr>
      </w:pPr>
    </w:p>
    <w:p w:rsidR="00817CF1" w:rsidRPr="00C513C8" w:rsidRDefault="00817CF1" w:rsidP="00817CF1">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rsidR="00817CF1" w:rsidRPr="00C513C8" w:rsidRDefault="00817CF1" w:rsidP="00817CF1">
      <w:pPr>
        <w:rPr>
          <w:rFonts w:ascii="Arial" w:hAnsi="Arial" w:cs="Arial"/>
          <w:szCs w:val="22"/>
        </w:rPr>
      </w:pPr>
    </w:p>
    <w:p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Governing Body of a school with a religious character (i.e. Voluntary Aided, Foundation and Voluntary Controlled Schools) has agreed that Governor involvement will serve to preserve this character. Therefore, advice should be sought from the relevant Diocesan Authority.</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rsidR="00817CF1" w:rsidRPr="00C513C8" w:rsidRDefault="00817CF1" w:rsidP="00817CF1">
      <w:pPr>
        <w:rPr>
          <w:rFonts w:ascii="Arial" w:hAnsi="Arial" w:cs="Arial"/>
          <w:szCs w:val="22"/>
        </w:rPr>
      </w:pPr>
    </w:p>
    <w:p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Headteacher.</w:t>
      </w:r>
    </w:p>
    <w:p w:rsidR="00817CF1" w:rsidRPr="00C513C8" w:rsidRDefault="00817CF1" w:rsidP="00817CF1">
      <w:pPr>
        <w:rPr>
          <w:rFonts w:ascii="Arial" w:hAnsi="Arial" w:cs="Arial"/>
          <w:szCs w:val="22"/>
        </w:rPr>
      </w:pPr>
    </w:p>
    <w:p w:rsidR="00817CF1" w:rsidRPr="00C513C8" w:rsidRDefault="00817CF1" w:rsidP="00817CF1">
      <w:pPr>
        <w:rPr>
          <w:rFonts w:ascii="Arial" w:hAnsi="Arial" w:cs="Arial"/>
          <w:szCs w:val="22"/>
        </w:rPr>
      </w:pPr>
      <w:r w:rsidRPr="00C513C8">
        <w:rPr>
          <w:rFonts w:ascii="Arial" w:hAnsi="Arial" w:cs="Arial"/>
          <w:szCs w:val="22"/>
        </w:rPr>
        <w:t>Where a Governing Body does decide to delegate the authority to make dismissal decisions, they are strongly advised to consult with staff and their professional associations before finally confirming their decision.</w:t>
      </w: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ind w:right="-144"/>
        <w:rPr>
          <w:rFonts w:ascii="Arial" w:hAnsi="Arial"/>
        </w:rPr>
      </w:pPr>
    </w:p>
    <w:p w:rsidR="007332F5" w:rsidRDefault="007332F5" w:rsidP="007332F5">
      <w:pPr>
        <w:rPr>
          <w:rFonts w:ascii="Arial" w:hAnsi="Arial"/>
        </w:rPr>
      </w:pPr>
    </w:p>
    <w:p w:rsidR="007332F5" w:rsidRDefault="007332F5"/>
    <w:sectPr w:rsidR="007332F5" w:rsidSect="00450C88">
      <w:headerReference w:type="default" r:id="rId7"/>
      <w:footerReference w:type="default" r:id="rId8"/>
      <w:headerReference w:type="first" r:id="rId9"/>
      <w:footerReference w:type="first" r:id="rId10"/>
      <w:pgSz w:w="11907" w:h="16840"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33" w:rsidRDefault="00E45333">
      <w:r>
        <w:separator/>
      </w:r>
    </w:p>
  </w:endnote>
  <w:endnote w:type="continuationSeparator" w:id="0">
    <w:p w:rsidR="00E45333" w:rsidRDefault="00E4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91" w:rsidRPr="00E73DB6" w:rsidRDefault="00E73DB6">
    <w:pPr>
      <w:pStyle w:val="Footer"/>
      <w:tabs>
        <w:tab w:val="clear" w:pos="4153"/>
        <w:tab w:val="clear" w:pos="8306"/>
        <w:tab w:val="right" w:pos="9072"/>
      </w:tabs>
      <w:rPr>
        <w:rFonts w:asciiTheme="majorHAnsi" w:hAnsiTheme="majorHAnsi"/>
      </w:rPr>
    </w:pPr>
    <w:r w:rsidRPr="00E73DB6">
      <w:rPr>
        <w:rFonts w:asciiTheme="majorHAnsi" w:hAnsiTheme="majorHAnsi"/>
      </w:rPr>
      <w:t>St Peter’s CE Primary School, Chorley.  Short term sickness absence procedure.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33" w:rsidRDefault="00E45333">
      <w:r>
        <w:separator/>
      </w:r>
    </w:p>
  </w:footnote>
  <w:footnote w:type="continuationSeparator" w:id="0">
    <w:p w:rsidR="00E45333" w:rsidRDefault="00E45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91" w:rsidRDefault="00747391">
    <w:pPr>
      <w:pStyle w:val="Header"/>
      <w:jc w:val="center"/>
    </w:pPr>
    <w:r>
      <w:t>-</w:t>
    </w:r>
    <w:r w:rsidRPr="00AC7F46">
      <w:rPr>
        <w:rFonts w:ascii="Arial" w:hAnsi="Arial" w:cs="Arial"/>
      </w:rPr>
      <w:t xml:space="preserve"> </w:t>
    </w:r>
    <w:r w:rsidRPr="00AC7F46">
      <w:rPr>
        <w:rStyle w:val="PageNumber"/>
        <w:rFonts w:ascii="Arial" w:hAnsi="Arial" w:cs="Arial"/>
      </w:rPr>
      <w:fldChar w:fldCharType="begin"/>
    </w:r>
    <w:r w:rsidRPr="00AC7F46">
      <w:rPr>
        <w:rStyle w:val="PageNumber"/>
        <w:rFonts w:ascii="Arial" w:hAnsi="Arial" w:cs="Arial"/>
      </w:rPr>
      <w:instrText xml:space="preserve"> PAGE </w:instrText>
    </w:r>
    <w:r w:rsidRPr="00AC7F46">
      <w:rPr>
        <w:rStyle w:val="PageNumber"/>
        <w:rFonts w:ascii="Arial" w:hAnsi="Arial" w:cs="Arial"/>
      </w:rPr>
      <w:fldChar w:fldCharType="separate"/>
    </w:r>
    <w:r w:rsidR="00540081">
      <w:rPr>
        <w:rStyle w:val="PageNumber"/>
        <w:rFonts w:ascii="Arial" w:hAnsi="Arial" w:cs="Arial"/>
        <w:noProof/>
      </w:rPr>
      <w:t>1</w:t>
    </w:r>
    <w:r w:rsidRPr="00AC7F46">
      <w:rPr>
        <w:rStyle w:val="PageNumber"/>
        <w:rFonts w:ascii="Arial" w:hAnsi="Arial" w:cs="Arial"/>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1"/>
  </w:num>
  <w:num w:numId="3">
    <w:abstractNumId w:val="45"/>
  </w:num>
  <w:num w:numId="4">
    <w:abstractNumId w:val="18"/>
  </w:num>
  <w:num w:numId="5">
    <w:abstractNumId w:val="11"/>
  </w:num>
  <w:num w:numId="6">
    <w:abstractNumId w:val="9"/>
  </w:num>
  <w:num w:numId="7">
    <w:abstractNumId w:val="8"/>
  </w:num>
  <w:num w:numId="8">
    <w:abstractNumId w:val="26"/>
  </w:num>
  <w:num w:numId="9">
    <w:abstractNumId w:val="16"/>
  </w:num>
  <w:num w:numId="10">
    <w:abstractNumId w:val="43"/>
  </w:num>
  <w:num w:numId="11">
    <w:abstractNumId w:val="13"/>
  </w:num>
  <w:num w:numId="12">
    <w:abstractNumId w:val="6"/>
  </w:num>
  <w:num w:numId="13">
    <w:abstractNumId w:val="4"/>
  </w:num>
  <w:num w:numId="14">
    <w:abstractNumId w:val="20"/>
  </w:num>
  <w:num w:numId="15">
    <w:abstractNumId w:val="1"/>
  </w:num>
  <w:num w:numId="16">
    <w:abstractNumId w:val="30"/>
  </w:num>
  <w:num w:numId="17">
    <w:abstractNumId w:val="10"/>
  </w:num>
  <w:num w:numId="18">
    <w:abstractNumId w:val="32"/>
  </w:num>
  <w:num w:numId="19">
    <w:abstractNumId w:val="7"/>
  </w:num>
  <w:num w:numId="20">
    <w:abstractNumId w:val="22"/>
  </w:num>
  <w:num w:numId="21">
    <w:abstractNumId w:val="28"/>
  </w:num>
  <w:num w:numId="22">
    <w:abstractNumId w:val="34"/>
  </w:num>
  <w:num w:numId="23">
    <w:abstractNumId w:val="33"/>
  </w:num>
  <w:num w:numId="24">
    <w:abstractNumId w:val="12"/>
  </w:num>
  <w:num w:numId="25">
    <w:abstractNumId w:val="46"/>
  </w:num>
  <w:num w:numId="26">
    <w:abstractNumId w:val="36"/>
  </w:num>
  <w:num w:numId="27">
    <w:abstractNumId w:val="27"/>
  </w:num>
  <w:num w:numId="28">
    <w:abstractNumId w:val="38"/>
  </w:num>
  <w:num w:numId="29">
    <w:abstractNumId w:val="19"/>
  </w:num>
  <w:num w:numId="30">
    <w:abstractNumId w:val="44"/>
  </w:num>
  <w:num w:numId="31">
    <w:abstractNumId w:val="29"/>
  </w:num>
  <w:num w:numId="32">
    <w:abstractNumId w:val="35"/>
  </w:num>
  <w:num w:numId="33">
    <w:abstractNumId w:val="2"/>
  </w:num>
  <w:num w:numId="34">
    <w:abstractNumId w:val="37"/>
  </w:num>
  <w:num w:numId="35">
    <w:abstractNumId w:val="0"/>
  </w:num>
  <w:num w:numId="36">
    <w:abstractNumId w:val="39"/>
  </w:num>
  <w:num w:numId="37">
    <w:abstractNumId w:val="24"/>
  </w:num>
  <w:num w:numId="38">
    <w:abstractNumId w:val="17"/>
  </w:num>
  <w:num w:numId="39">
    <w:abstractNumId w:val="25"/>
  </w:num>
  <w:num w:numId="40">
    <w:abstractNumId w:val="14"/>
  </w:num>
  <w:num w:numId="41">
    <w:abstractNumId w:val="15"/>
  </w:num>
  <w:num w:numId="42">
    <w:abstractNumId w:val="41"/>
  </w:num>
  <w:num w:numId="43">
    <w:abstractNumId w:val="3"/>
  </w:num>
  <w:num w:numId="44">
    <w:abstractNumId w:val="42"/>
  </w:num>
  <w:num w:numId="45">
    <w:abstractNumId w:val="21"/>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F5"/>
    <w:rsid w:val="000126F1"/>
    <w:rsid w:val="00016906"/>
    <w:rsid w:val="0002219D"/>
    <w:rsid w:val="000342B9"/>
    <w:rsid w:val="0004302C"/>
    <w:rsid w:val="00043B5D"/>
    <w:rsid w:val="00056927"/>
    <w:rsid w:val="00070AD7"/>
    <w:rsid w:val="000738B6"/>
    <w:rsid w:val="000A5A35"/>
    <w:rsid w:val="000B0BB9"/>
    <w:rsid w:val="000B32EE"/>
    <w:rsid w:val="00100372"/>
    <w:rsid w:val="00102408"/>
    <w:rsid w:val="001112C4"/>
    <w:rsid w:val="00114BA2"/>
    <w:rsid w:val="00126284"/>
    <w:rsid w:val="001262F2"/>
    <w:rsid w:val="00127089"/>
    <w:rsid w:val="00152DB1"/>
    <w:rsid w:val="00153715"/>
    <w:rsid w:val="001654F1"/>
    <w:rsid w:val="00167756"/>
    <w:rsid w:val="00195608"/>
    <w:rsid w:val="001B692F"/>
    <w:rsid w:val="001E0F4A"/>
    <w:rsid w:val="001F3025"/>
    <w:rsid w:val="00202EC7"/>
    <w:rsid w:val="00236E86"/>
    <w:rsid w:val="00237095"/>
    <w:rsid w:val="00237803"/>
    <w:rsid w:val="00261A43"/>
    <w:rsid w:val="00283070"/>
    <w:rsid w:val="00292235"/>
    <w:rsid w:val="002A2565"/>
    <w:rsid w:val="002A280F"/>
    <w:rsid w:val="002C129F"/>
    <w:rsid w:val="002C35FB"/>
    <w:rsid w:val="002C389C"/>
    <w:rsid w:val="002E1633"/>
    <w:rsid w:val="00301395"/>
    <w:rsid w:val="0030367B"/>
    <w:rsid w:val="00305B7E"/>
    <w:rsid w:val="00326435"/>
    <w:rsid w:val="00331BCA"/>
    <w:rsid w:val="00356256"/>
    <w:rsid w:val="00365F9D"/>
    <w:rsid w:val="00380477"/>
    <w:rsid w:val="0038116B"/>
    <w:rsid w:val="003874C7"/>
    <w:rsid w:val="003974AC"/>
    <w:rsid w:val="003E487D"/>
    <w:rsid w:val="00406CE8"/>
    <w:rsid w:val="004112DE"/>
    <w:rsid w:val="00423D2C"/>
    <w:rsid w:val="00450C88"/>
    <w:rsid w:val="00454CFE"/>
    <w:rsid w:val="004651E9"/>
    <w:rsid w:val="0046651F"/>
    <w:rsid w:val="00483624"/>
    <w:rsid w:val="00487E88"/>
    <w:rsid w:val="00495109"/>
    <w:rsid w:val="00497556"/>
    <w:rsid w:val="004B1180"/>
    <w:rsid w:val="004B625B"/>
    <w:rsid w:val="004B746E"/>
    <w:rsid w:val="004F1309"/>
    <w:rsid w:val="005062CA"/>
    <w:rsid w:val="00540081"/>
    <w:rsid w:val="00543714"/>
    <w:rsid w:val="00543F0B"/>
    <w:rsid w:val="0054484E"/>
    <w:rsid w:val="00554B23"/>
    <w:rsid w:val="00581FCD"/>
    <w:rsid w:val="00582B80"/>
    <w:rsid w:val="005A39A6"/>
    <w:rsid w:val="005B0C97"/>
    <w:rsid w:val="005C6AC3"/>
    <w:rsid w:val="005D5489"/>
    <w:rsid w:val="005E50F3"/>
    <w:rsid w:val="006171E0"/>
    <w:rsid w:val="0062242F"/>
    <w:rsid w:val="0062582B"/>
    <w:rsid w:val="0064322A"/>
    <w:rsid w:val="00672C97"/>
    <w:rsid w:val="0067706A"/>
    <w:rsid w:val="00691FF7"/>
    <w:rsid w:val="00696CA7"/>
    <w:rsid w:val="006D14E8"/>
    <w:rsid w:val="006D68CE"/>
    <w:rsid w:val="0071629E"/>
    <w:rsid w:val="007214CA"/>
    <w:rsid w:val="00723FE5"/>
    <w:rsid w:val="007258B6"/>
    <w:rsid w:val="00731A78"/>
    <w:rsid w:val="007332F5"/>
    <w:rsid w:val="00746718"/>
    <w:rsid w:val="00747391"/>
    <w:rsid w:val="00751C1A"/>
    <w:rsid w:val="007B7103"/>
    <w:rsid w:val="007C0500"/>
    <w:rsid w:val="007C381D"/>
    <w:rsid w:val="00803F1F"/>
    <w:rsid w:val="00806D31"/>
    <w:rsid w:val="0081048A"/>
    <w:rsid w:val="00817CF1"/>
    <w:rsid w:val="00834E7D"/>
    <w:rsid w:val="00857622"/>
    <w:rsid w:val="00875881"/>
    <w:rsid w:val="00875E04"/>
    <w:rsid w:val="008843F5"/>
    <w:rsid w:val="00886AE1"/>
    <w:rsid w:val="008B50F6"/>
    <w:rsid w:val="008E0A36"/>
    <w:rsid w:val="00914084"/>
    <w:rsid w:val="00915359"/>
    <w:rsid w:val="00917B85"/>
    <w:rsid w:val="0092352C"/>
    <w:rsid w:val="00923B4D"/>
    <w:rsid w:val="0094302F"/>
    <w:rsid w:val="00967A70"/>
    <w:rsid w:val="00972C23"/>
    <w:rsid w:val="00982F13"/>
    <w:rsid w:val="0099217C"/>
    <w:rsid w:val="0099752A"/>
    <w:rsid w:val="009B083A"/>
    <w:rsid w:val="009B1A19"/>
    <w:rsid w:val="009B567E"/>
    <w:rsid w:val="009E6FFC"/>
    <w:rsid w:val="009F5AFA"/>
    <w:rsid w:val="00A065E0"/>
    <w:rsid w:val="00A20253"/>
    <w:rsid w:val="00A30EDA"/>
    <w:rsid w:val="00A332C1"/>
    <w:rsid w:val="00A35560"/>
    <w:rsid w:val="00A52795"/>
    <w:rsid w:val="00A63ABC"/>
    <w:rsid w:val="00A76B31"/>
    <w:rsid w:val="00A8400D"/>
    <w:rsid w:val="00A95299"/>
    <w:rsid w:val="00AA4118"/>
    <w:rsid w:val="00AB25A5"/>
    <w:rsid w:val="00AC7F46"/>
    <w:rsid w:val="00AD4A05"/>
    <w:rsid w:val="00B13384"/>
    <w:rsid w:val="00B13BA0"/>
    <w:rsid w:val="00B17BE4"/>
    <w:rsid w:val="00B240CD"/>
    <w:rsid w:val="00B26A7C"/>
    <w:rsid w:val="00B400A8"/>
    <w:rsid w:val="00B76B64"/>
    <w:rsid w:val="00B9376E"/>
    <w:rsid w:val="00B96FEE"/>
    <w:rsid w:val="00BA0BBA"/>
    <w:rsid w:val="00BB0869"/>
    <w:rsid w:val="00BC19B1"/>
    <w:rsid w:val="00BF71A9"/>
    <w:rsid w:val="00C10CE7"/>
    <w:rsid w:val="00C155F0"/>
    <w:rsid w:val="00C165FC"/>
    <w:rsid w:val="00C27854"/>
    <w:rsid w:val="00C30E9A"/>
    <w:rsid w:val="00C30FD7"/>
    <w:rsid w:val="00C318BF"/>
    <w:rsid w:val="00C332C4"/>
    <w:rsid w:val="00C40D2E"/>
    <w:rsid w:val="00C4349A"/>
    <w:rsid w:val="00C65237"/>
    <w:rsid w:val="00C71F6B"/>
    <w:rsid w:val="00C8164C"/>
    <w:rsid w:val="00CA21B5"/>
    <w:rsid w:val="00CC0445"/>
    <w:rsid w:val="00CD71F4"/>
    <w:rsid w:val="00CE117C"/>
    <w:rsid w:val="00D0077D"/>
    <w:rsid w:val="00D60F31"/>
    <w:rsid w:val="00D70918"/>
    <w:rsid w:val="00D836DA"/>
    <w:rsid w:val="00DA4E5A"/>
    <w:rsid w:val="00DC06DF"/>
    <w:rsid w:val="00DD11F0"/>
    <w:rsid w:val="00DD2AFA"/>
    <w:rsid w:val="00DE6792"/>
    <w:rsid w:val="00E20D33"/>
    <w:rsid w:val="00E300A4"/>
    <w:rsid w:val="00E3766E"/>
    <w:rsid w:val="00E443C9"/>
    <w:rsid w:val="00E45333"/>
    <w:rsid w:val="00E530D6"/>
    <w:rsid w:val="00E53897"/>
    <w:rsid w:val="00E72211"/>
    <w:rsid w:val="00E73DB6"/>
    <w:rsid w:val="00E831A3"/>
    <w:rsid w:val="00E86770"/>
    <w:rsid w:val="00EB38D5"/>
    <w:rsid w:val="00EB4E6A"/>
    <w:rsid w:val="00EC6A57"/>
    <w:rsid w:val="00ED4EBE"/>
    <w:rsid w:val="00EE77C6"/>
    <w:rsid w:val="00EF44FA"/>
    <w:rsid w:val="00F021BD"/>
    <w:rsid w:val="00F46B23"/>
    <w:rsid w:val="00F47C60"/>
    <w:rsid w:val="00F65CB8"/>
    <w:rsid w:val="00F77C31"/>
    <w:rsid w:val="00F938E6"/>
    <w:rsid w:val="00FB1834"/>
    <w:rsid w:val="00FC1FAC"/>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60AABB-735C-4B16-BA3F-06A1FEC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5848</Words>
  <Characters>33337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39107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Rachel Brown</cp:lastModifiedBy>
  <cp:revision>2</cp:revision>
  <cp:lastPrinted>2017-11-21T09:09:00Z</cp:lastPrinted>
  <dcterms:created xsi:type="dcterms:W3CDTF">2021-07-12T07:44:00Z</dcterms:created>
  <dcterms:modified xsi:type="dcterms:W3CDTF">2021-07-12T07:44:00Z</dcterms:modified>
</cp:coreProperties>
</file>