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5007C456" w14:textId="4755B396" w:rsidR="00823A1B" w:rsidRPr="00B420EF" w:rsidRDefault="00823A1B" w:rsidP="00B420EF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091A24AC" w:rsidR="00823A1B" w:rsidRPr="00823A1B" w:rsidRDefault="00B420EF" w:rsidP="00B420EF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June 2021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</w:t>
      </w:r>
      <w:proofErr w:type="gramStart"/>
      <w:r w:rsidRPr="00823A1B">
        <w:rPr>
          <w:rFonts w:ascii="Open Sans" w:hAnsi="Open Sans" w:cs="Open Sans"/>
          <w:color w:val="000000" w:themeColor="text1"/>
        </w:rPr>
        <w:t>Alliance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70F8EC6B" w:rsidR="00823A1B" w:rsidRPr="00B420EF" w:rsidRDefault="00B420EF">
      <w:pPr>
        <w:rPr>
          <w:rFonts w:ascii="Lucida Handwriting" w:hAnsi="Lucida Handwriting" w:cs="Open Sans"/>
          <w:color w:val="0070C0"/>
        </w:rPr>
      </w:pPr>
      <w:r w:rsidRPr="00B420EF">
        <w:rPr>
          <w:rFonts w:ascii="Lucida Handwriting" w:hAnsi="Lucida Handwriting" w:cs="Open Sans"/>
          <w:color w:val="0070C0"/>
        </w:rPr>
        <w:t>Daphne Jordan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324B68"/>
    <w:rsid w:val="00423A7B"/>
    <w:rsid w:val="00504D6C"/>
    <w:rsid w:val="005C3BFD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420EF"/>
    <w:rsid w:val="00B837E4"/>
    <w:rsid w:val="00BA27C1"/>
    <w:rsid w:val="00BF1C28"/>
    <w:rsid w:val="00C17EBF"/>
    <w:rsid w:val="00CB1867"/>
    <w:rsid w:val="00D010F1"/>
    <w:rsid w:val="00D66BB2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Lesley Brookbanks</cp:lastModifiedBy>
  <cp:revision>2</cp:revision>
  <cp:lastPrinted>2021-04-29T10:55:00Z</cp:lastPrinted>
  <dcterms:created xsi:type="dcterms:W3CDTF">2021-06-22T10:22:00Z</dcterms:created>
  <dcterms:modified xsi:type="dcterms:W3CDTF">2021-06-22T10:22:00Z</dcterms:modified>
</cp:coreProperties>
</file>