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47900" cy="1143000"/>
                    </a:xfrm>
                    <a:prstGeom prst="rect">
                      <a:avLst/>
                    </a:prstGeom>
                  </pic:spPr>
                </pic:pic>
              </a:graphicData>
            </a:graphic>
          </wp:inline>
        </w:drawing>
      </w:r>
    </w:p>
    <w:p>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 xml:space="preserve">Handling of DBS certificate information Policy </w:t>
      </w:r>
    </w:p>
    <w:p>
      <w:pPr>
        <w:spacing w:before="100" w:beforeAutospacing="1" w:after="100" w:afterAutospacing="1" w:line="240" w:lineRule="auto"/>
        <w:outlineLvl w:val="2"/>
        <w:rPr>
          <w:rFonts w:ascii="Arial" w:eastAsia="Times New Roman" w:hAnsi="Arial" w:cs="Arial"/>
          <w:b/>
          <w:bCs/>
          <w:sz w:val="27"/>
          <w:szCs w:val="27"/>
          <w:lang w:val="en" w:eastAsia="en-GB"/>
        </w:rPr>
      </w:pPr>
      <w:r>
        <w:rPr>
          <w:rFonts w:ascii="Arial" w:eastAsia="Times New Roman" w:hAnsi="Arial" w:cs="Arial"/>
          <w:b/>
          <w:bCs/>
          <w:sz w:val="27"/>
          <w:szCs w:val="27"/>
          <w:lang w:val="en" w:eastAsia="en-GB"/>
        </w:rPr>
        <w:t>General principles</w:t>
      </w:r>
    </w:p>
    <w:p>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As an organisation using the Disclosure and Barring Service (DBS) checking service to help assess the suitability of applicants for positions of trust, Lancashire County Council complies fully with the code of practice regarding the correct handling, use, storage, retention and disposal of certificates and certificate information.</w:t>
      </w:r>
    </w:p>
    <w:p>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pPr>
        <w:spacing w:before="100" w:beforeAutospacing="1" w:after="100" w:afterAutospacing="1" w:line="240" w:lineRule="auto"/>
        <w:outlineLvl w:val="2"/>
        <w:rPr>
          <w:rFonts w:ascii="Arial" w:eastAsia="Times New Roman" w:hAnsi="Arial" w:cs="Arial"/>
          <w:b/>
          <w:bCs/>
          <w:sz w:val="27"/>
          <w:szCs w:val="27"/>
          <w:lang w:val="en" w:eastAsia="en-GB"/>
        </w:rPr>
      </w:pPr>
      <w:r>
        <w:rPr>
          <w:rFonts w:ascii="Arial" w:eastAsia="Times New Roman" w:hAnsi="Arial" w:cs="Arial"/>
          <w:b/>
          <w:bCs/>
          <w:sz w:val="27"/>
          <w:szCs w:val="27"/>
          <w:lang w:val="en" w:eastAsia="en-GB"/>
        </w:rPr>
        <w:t>Storage and access</w:t>
      </w:r>
    </w:p>
    <w:p>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pPr>
        <w:spacing w:before="100" w:beforeAutospacing="1" w:after="100" w:afterAutospacing="1" w:line="240" w:lineRule="auto"/>
        <w:outlineLvl w:val="2"/>
        <w:rPr>
          <w:rFonts w:ascii="Arial" w:eastAsia="Times New Roman" w:hAnsi="Arial" w:cs="Arial"/>
          <w:b/>
          <w:bCs/>
          <w:sz w:val="27"/>
          <w:szCs w:val="27"/>
          <w:lang w:val="en" w:eastAsia="en-GB"/>
        </w:rPr>
      </w:pPr>
      <w:r>
        <w:rPr>
          <w:rFonts w:ascii="Arial" w:eastAsia="Times New Roman" w:hAnsi="Arial" w:cs="Arial"/>
          <w:b/>
          <w:bCs/>
          <w:sz w:val="27"/>
          <w:szCs w:val="27"/>
          <w:lang w:val="en" w:eastAsia="en-GB"/>
        </w:rPr>
        <w:t>Handling</w:t>
      </w:r>
    </w:p>
    <w:p>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Pr>
          <w:rFonts w:ascii="Arial" w:eastAsia="Times New Roman" w:hAnsi="Arial" w:cs="Arial"/>
          <w:sz w:val="24"/>
          <w:szCs w:val="24"/>
          <w:lang w:val="en" w:eastAsia="en-GB"/>
        </w:rPr>
        <w:t>authorised</w:t>
      </w:r>
      <w:proofErr w:type="spellEnd"/>
      <w:r>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Pr>
          <w:rFonts w:ascii="Arial" w:eastAsia="Times New Roman" w:hAnsi="Arial" w:cs="Arial"/>
          <w:sz w:val="24"/>
          <w:szCs w:val="24"/>
          <w:lang w:val="en" w:eastAsia="en-GB"/>
        </w:rPr>
        <w:t>Ofsted</w:t>
      </w:r>
      <w:proofErr w:type="spellEnd"/>
      <w:r>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Once the inspection has taken place the certificate should be destroyed in accordance with the </w:t>
      </w:r>
      <w:hyperlink r:id="rId8" w:history="1">
        <w:r>
          <w:rPr>
            <w:rFonts w:ascii="Arial" w:eastAsia="Times New Roman" w:hAnsi="Arial" w:cs="Arial"/>
            <w:color w:val="0000FF"/>
            <w:sz w:val="24"/>
            <w:szCs w:val="24"/>
            <w:u w:val="single"/>
            <w:lang w:val="en" w:eastAsia="en-GB"/>
          </w:rPr>
          <w:t>code of practice</w:t>
        </w:r>
      </w:hyperlink>
      <w:r>
        <w:rPr>
          <w:rFonts w:ascii="Arial" w:eastAsia="Times New Roman" w:hAnsi="Arial" w:cs="Arial"/>
          <w:sz w:val="24"/>
          <w:szCs w:val="24"/>
          <w:lang w:val="en" w:eastAsia="en-GB"/>
        </w:rPr>
        <w:t>.</w:t>
      </w:r>
    </w:p>
    <w:p>
      <w:pPr>
        <w:spacing w:before="100" w:beforeAutospacing="1" w:after="100" w:afterAutospacing="1" w:line="240" w:lineRule="auto"/>
        <w:outlineLvl w:val="2"/>
        <w:rPr>
          <w:rFonts w:ascii="Arial" w:eastAsia="Times New Roman" w:hAnsi="Arial" w:cs="Arial"/>
          <w:b/>
          <w:bCs/>
          <w:sz w:val="27"/>
          <w:szCs w:val="27"/>
          <w:lang w:val="en" w:eastAsia="en-GB"/>
        </w:rPr>
      </w:pPr>
      <w:r>
        <w:rPr>
          <w:rFonts w:ascii="Arial" w:eastAsia="Times New Roman" w:hAnsi="Arial" w:cs="Arial"/>
          <w:b/>
          <w:bCs/>
          <w:sz w:val="27"/>
          <w:szCs w:val="27"/>
          <w:lang w:val="en" w:eastAsia="en-GB"/>
        </w:rPr>
        <w:t>Usage</w:t>
      </w:r>
    </w:p>
    <w:p>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pPr>
        <w:spacing w:before="100" w:beforeAutospacing="1" w:after="100" w:afterAutospacing="1" w:line="240" w:lineRule="auto"/>
        <w:outlineLvl w:val="2"/>
        <w:rPr>
          <w:rFonts w:ascii="Arial" w:eastAsia="Times New Roman" w:hAnsi="Arial" w:cs="Arial"/>
          <w:b/>
          <w:bCs/>
          <w:sz w:val="27"/>
          <w:szCs w:val="27"/>
          <w:lang w:val="en" w:eastAsia="en-GB"/>
        </w:rPr>
      </w:pPr>
      <w:r>
        <w:rPr>
          <w:rFonts w:ascii="Arial" w:eastAsia="Times New Roman" w:hAnsi="Arial" w:cs="Arial"/>
          <w:b/>
          <w:bCs/>
          <w:sz w:val="27"/>
          <w:szCs w:val="27"/>
          <w:lang w:val="en" w:eastAsia="en-GB"/>
        </w:rPr>
        <w:t>Retention</w:t>
      </w:r>
    </w:p>
    <w:p>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Throughout this time, the usual conditions regarding the safe storage and strictly controlled access will prevail.</w:t>
      </w:r>
    </w:p>
    <w:p>
      <w:pPr>
        <w:spacing w:before="100" w:beforeAutospacing="1" w:after="100" w:afterAutospacing="1" w:line="240" w:lineRule="auto"/>
        <w:outlineLvl w:val="2"/>
        <w:rPr>
          <w:rFonts w:ascii="Arial" w:eastAsia="Times New Roman" w:hAnsi="Arial" w:cs="Arial"/>
          <w:b/>
          <w:bCs/>
          <w:sz w:val="27"/>
          <w:szCs w:val="27"/>
          <w:lang w:val="en" w:eastAsia="en-GB"/>
        </w:rPr>
      </w:pPr>
      <w:r>
        <w:rPr>
          <w:rFonts w:ascii="Arial" w:eastAsia="Times New Roman" w:hAnsi="Arial" w:cs="Arial"/>
          <w:b/>
          <w:bCs/>
          <w:sz w:val="27"/>
          <w:szCs w:val="27"/>
          <w:lang w:val="en" w:eastAsia="en-GB"/>
        </w:rPr>
        <w:t>Disposal</w:t>
      </w:r>
    </w:p>
    <w:p>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Pr>
          <w:rFonts w:ascii="Arial" w:eastAsia="Times New Roman" w:hAnsi="Arial" w:cs="Arial"/>
          <w:sz w:val="24"/>
          <w:szCs w:val="24"/>
          <w:lang w:val="en" w:eastAsia="en-GB"/>
        </w:rPr>
        <w:t>not withstanding</w:t>
      </w:r>
      <w:proofErr w:type="spellEnd"/>
      <w:r>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Pr>
          <w:rFonts w:ascii="Arial" w:eastAsia="Times New Roman" w:hAnsi="Arial" w:cs="Arial"/>
          <w:sz w:val="24"/>
          <w:szCs w:val="24"/>
          <w:lang w:val="en" w:eastAsia="en-GB"/>
        </w:rPr>
        <w:t>the</w:t>
      </w:r>
      <w:proofErr w:type="gramEnd"/>
      <w:r>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pPr>
        <w:spacing w:before="100" w:beforeAutospacing="1" w:after="100" w:afterAutospacing="1" w:line="240" w:lineRule="auto"/>
        <w:outlineLvl w:val="2"/>
        <w:rPr>
          <w:rFonts w:ascii="Arial" w:eastAsia="Times New Roman" w:hAnsi="Arial" w:cs="Arial"/>
          <w:b/>
          <w:bCs/>
          <w:sz w:val="27"/>
          <w:szCs w:val="27"/>
          <w:lang w:val="en" w:eastAsia="en-GB"/>
        </w:rPr>
      </w:pPr>
      <w:r>
        <w:rPr>
          <w:rFonts w:ascii="Arial" w:eastAsia="Times New Roman" w:hAnsi="Arial" w:cs="Arial"/>
          <w:b/>
          <w:bCs/>
          <w:sz w:val="27"/>
          <w:szCs w:val="27"/>
          <w:lang w:val="en" w:eastAsia="en-GB"/>
        </w:rPr>
        <w:t>Acting as an umbrella body</w:t>
      </w:r>
    </w:p>
    <w:p>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9" w:history="1">
        <w:r>
          <w:rPr>
            <w:rFonts w:ascii="Arial" w:eastAsia="Times New Roman" w:hAnsi="Arial" w:cs="Arial"/>
            <w:color w:val="0000FF"/>
            <w:sz w:val="24"/>
            <w:szCs w:val="24"/>
            <w:u w:val="single"/>
            <w:lang w:val="en" w:eastAsia="en-GB"/>
          </w:rPr>
          <w:t>code of practice</w:t>
        </w:r>
      </w:hyperlink>
      <w:r>
        <w:rPr>
          <w:rFonts w:ascii="Arial" w:eastAsia="Times New Roman" w:hAnsi="Arial" w:cs="Arial"/>
          <w:sz w:val="24"/>
          <w:szCs w:val="24"/>
          <w:lang w:val="en" w:eastAsia="en-GB"/>
        </w:rPr>
        <w:t xml:space="preserve"> and in full accordance with this policy.</w:t>
      </w:r>
    </w:p>
    <w:p>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will also ensure that </w:t>
      </w:r>
      <w:proofErr w:type="spellStart"/>
      <w:r>
        <w:rPr>
          <w:rFonts w:ascii="Arial" w:eastAsia="Times New Roman" w:hAnsi="Arial" w:cs="Arial"/>
          <w:sz w:val="24"/>
          <w:szCs w:val="24"/>
          <w:lang w:val="en" w:eastAsia="en-GB"/>
        </w:rPr>
        <w:t>any body</w:t>
      </w:r>
      <w:proofErr w:type="spellEnd"/>
      <w:r>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pPr>
        <w:rPr>
          <w:rFonts w:ascii="Arial" w:hAnsi="Arial" w:cs="Arial"/>
        </w:rPr>
      </w:pPr>
    </w:p>
    <w:sectPr>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Final Version_V1.0_9.5.17_SEdwards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Sioned</dc:creator>
  <cp:lastModifiedBy>Linda Stirzaker</cp:lastModifiedBy>
  <cp:revision>2</cp:revision>
  <dcterms:created xsi:type="dcterms:W3CDTF">2020-06-04T13:20:00Z</dcterms:created>
  <dcterms:modified xsi:type="dcterms:W3CDTF">2020-06-04T13:20:00Z</dcterms:modified>
</cp:coreProperties>
</file>