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1F11" w14:textId="77777777" w:rsidR="0065324E" w:rsidRDefault="0065324E" w:rsidP="0065324E">
      <w:pPr>
        <w:ind w:left="14" w:right="47"/>
      </w:pPr>
    </w:p>
    <w:p w14:paraId="501315CA" w14:textId="2D662402" w:rsidR="0065324E" w:rsidRDefault="0065324E" w:rsidP="0065324E">
      <w:pPr>
        <w:ind w:left="14" w:right="47"/>
      </w:pPr>
      <w:r>
        <w:t xml:space="preserve">Re: Vacancy for class teacher at </w:t>
      </w:r>
      <w:proofErr w:type="spellStart"/>
      <w:r>
        <w:t>Broadfield</w:t>
      </w:r>
      <w:proofErr w:type="spellEnd"/>
      <w:r>
        <w:t xml:space="preserve"> Specialist School with effect from 1</w:t>
      </w:r>
      <w:r>
        <w:rPr>
          <w:vertAlign w:val="superscript"/>
        </w:rPr>
        <w:t xml:space="preserve">st </w:t>
      </w:r>
      <w:r>
        <w:t>September 2021</w:t>
      </w:r>
    </w:p>
    <w:p w14:paraId="426C273D" w14:textId="77777777" w:rsidR="0065324E" w:rsidRDefault="0065324E" w:rsidP="0065324E">
      <w:pPr>
        <w:ind w:left="14" w:right="47"/>
      </w:pPr>
    </w:p>
    <w:p w14:paraId="0737C9BE" w14:textId="7471879A" w:rsidR="0065324E" w:rsidRDefault="0065324E" w:rsidP="0065324E">
      <w:pPr>
        <w:ind w:left="14" w:right="47"/>
      </w:pPr>
      <w:r>
        <w:t>Dear Applicant</w:t>
      </w:r>
    </w:p>
    <w:p w14:paraId="5501494E" w14:textId="77777777" w:rsidR="0065324E" w:rsidRDefault="0065324E" w:rsidP="0065324E">
      <w:pPr>
        <w:spacing w:after="133"/>
        <w:ind w:left="14" w:right="47"/>
      </w:pPr>
    </w:p>
    <w:p w14:paraId="65FA16BD" w14:textId="04168B4F" w:rsidR="0065324E" w:rsidRDefault="0065324E" w:rsidP="00797338">
      <w:pPr>
        <w:spacing w:after="133"/>
        <w:ind w:left="14" w:right="47"/>
        <w:jc w:val="both"/>
      </w:pPr>
      <w:r>
        <w:t xml:space="preserve">Thank you for your interest in the post of class teacher at </w:t>
      </w:r>
      <w:proofErr w:type="spellStart"/>
      <w:r>
        <w:t>Broadfield</w:t>
      </w:r>
      <w:proofErr w:type="spellEnd"/>
      <w:r>
        <w:t xml:space="preserve"> Specialist School. </w:t>
      </w:r>
      <w:proofErr w:type="spellStart"/>
      <w:r>
        <w:t>Broadfield</w:t>
      </w:r>
      <w:proofErr w:type="spellEnd"/>
      <w:r>
        <w:t xml:space="preserve"> is a school for children and young people aged 11 - 19 years with GLD, complex needs, </w:t>
      </w:r>
      <w:r w:rsidR="00B16F4B">
        <w:t xml:space="preserve">SEMH </w:t>
      </w:r>
      <w:r>
        <w:t xml:space="preserve">and ASD. The school is going through an expansion </w:t>
      </w:r>
      <w:r w:rsidR="00EC529F">
        <w:t xml:space="preserve">on the current site </w:t>
      </w:r>
      <w:r>
        <w:t>and a relocation to Burnley</w:t>
      </w:r>
      <w:r w:rsidR="00EC529F">
        <w:t xml:space="preserve"> in 2022.</w:t>
      </w:r>
      <w:r w:rsidR="00797338">
        <w:t xml:space="preserve"> This post </w:t>
      </w:r>
      <w:r>
        <w:t xml:space="preserve">will offer an exciting opportunity for </w:t>
      </w:r>
      <w:r w:rsidR="00DB66B8">
        <w:t>an enthusiastic</w:t>
      </w:r>
      <w:r>
        <w:t xml:space="preserve"> and ambitious experienced or newly qualified teacher.</w:t>
      </w:r>
    </w:p>
    <w:p w14:paraId="250E37C2" w14:textId="77777777" w:rsidR="00EC529F" w:rsidRDefault="00EC529F" w:rsidP="0065324E">
      <w:pPr>
        <w:spacing w:after="22"/>
        <w:ind w:left="14" w:right="47"/>
        <w:jc w:val="both"/>
      </w:pPr>
    </w:p>
    <w:p w14:paraId="46474E78" w14:textId="3000A94D" w:rsidR="0065324E" w:rsidRDefault="0065324E" w:rsidP="0065324E">
      <w:pPr>
        <w:ind w:left="14" w:right="47"/>
        <w:jc w:val="both"/>
      </w:pPr>
      <w:r>
        <w:t>The successful candidate will share our vision and values and work collaboratively with the school team in meeting the very diverse needs within our school.</w:t>
      </w:r>
    </w:p>
    <w:p w14:paraId="246BC751" w14:textId="77777777" w:rsidR="00797338" w:rsidRDefault="00797338" w:rsidP="0065324E">
      <w:pPr>
        <w:ind w:left="14" w:right="47"/>
        <w:jc w:val="both"/>
      </w:pPr>
    </w:p>
    <w:p w14:paraId="389A1B19" w14:textId="7E81E8F8" w:rsidR="0065324E" w:rsidRDefault="00797338" w:rsidP="00797338">
      <w:pPr>
        <w:spacing w:after="171"/>
        <w:ind w:left="14" w:right="754"/>
        <w:jc w:val="both"/>
      </w:pPr>
      <w:proofErr w:type="spellStart"/>
      <w:r>
        <w:t>Broadfield</w:t>
      </w:r>
      <w:proofErr w:type="spellEnd"/>
      <w:r>
        <w:t xml:space="preserve"> Specialist School</w:t>
      </w:r>
      <w:r w:rsidR="0065324E">
        <w:t xml:space="preserve"> is an outstanding school with very strong links in the community. Having achieved the Well-Being Award for Schools, we are committed to supporting all of our staff to "achieve the best they can in everything they do".</w:t>
      </w:r>
    </w:p>
    <w:p w14:paraId="0B0E6F31" w14:textId="4CAFC0EE" w:rsidR="0065324E" w:rsidRDefault="0065324E" w:rsidP="0065324E">
      <w:pPr>
        <w:spacing w:after="244"/>
        <w:ind w:left="14" w:right="4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23BD47" wp14:editId="67210D4E">
            <wp:simplePos x="0" y="0"/>
            <wp:positionH relativeFrom="page">
              <wp:posOffset>3246120</wp:posOffset>
            </wp:positionH>
            <wp:positionV relativeFrom="page">
              <wp:posOffset>10058220</wp:posOffset>
            </wp:positionV>
            <wp:extent cx="944880" cy="12195"/>
            <wp:effectExtent l="0" t="0" r="0" b="0"/>
            <wp:wrapTopAndBottom/>
            <wp:docPr id="2824" name="Picture 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" name="Picture 28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We welcome applications from all candidates meeting the essential criteria and hope that you will consider joining our team so that, together, we can continue to move </w:t>
      </w:r>
      <w:proofErr w:type="spellStart"/>
      <w:r w:rsidR="00797338">
        <w:t>Broadfield</w:t>
      </w:r>
      <w:proofErr w:type="spellEnd"/>
      <w:r w:rsidR="00797338">
        <w:t xml:space="preserve"> Specialist</w:t>
      </w:r>
      <w:r>
        <w:t xml:space="preserve"> School forward with a determination to improve outcomes and life chances for all children and young people. We are committed to safeguarding children and young people and expect staff to share this commitment.</w:t>
      </w:r>
    </w:p>
    <w:p w14:paraId="149F8091" w14:textId="61755ADE" w:rsidR="0065324E" w:rsidRDefault="0065324E" w:rsidP="00C5303D">
      <w:pPr>
        <w:spacing w:after="253"/>
        <w:ind w:left="14" w:right="696"/>
        <w:jc w:val="both"/>
      </w:pPr>
      <w:r>
        <w:t xml:space="preserve">At this moment in time, we are unable to offer visits to the school due to COVID-19, however informal telephone conversations can be arranged by contacting </w:t>
      </w:r>
      <w:r w:rsidR="00C5303D">
        <w:t>Mrs Suzanne Wilcock at school on 01254 381782</w:t>
      </w:r>
      <w:r w:rsidR="00DB66B8">
        <w:t>.</w:t>
      </w:r>
    </w:p>
    <w:p w14:paraId="461406E1" w14:textId="4378B26C" w:rsidR="0065324E" w:rsidRDefault="0065324E" w:rsidP="0065324E">
      <w:pPr>
        <w:spacing w:after="240" w:line="259" w:lineRule="auto"/>
        <w:ind w:left="10"/>
      </w:pPr>
      <w:r>
        <w:rPr>
          <w:u w:val="single" w:color="000000"/>
        </w:rPr>
        <w:t xml:space="preserve">Closing date for all applications is </w:t>
      </w:r>
      <w:r w:rsidR="00DB66B8">
        <w:rPr>
          <w:u w:val="single" w:color="000000"/>
        </w:rPr>
        <w:t>Friday 7</w:t>
      </w:r>
      <w:r>
        <w:rPr>
          <w:u w:val="single" w:color="000000"/>
          <w:vertAlign w:val="superscript"/>
        </w:rPr>
        <w:t xml:space="preserve">th </w:t>
      </w:r>
      <w:r>
        <w:rPr>
          <w:u w:val="single" w:color="000000"/>
        </w:rPr>
        <w:t>Ma</w:t>
      </w:r>
      <w:r w:rsidR="00DB66B8">
        <w:rPr>
          <w:u w:val="single" w:color="000000"/>
        </w:rPr>
        <w:t>y</w:t>
      </w:r>
      <w:r>
        <w:rPr>
          <w:u w:val="single" w:color="000000"/>
        </w:rPr>
        <w:t xml:space="preserve"> at 12</w:t>
      </w:r>
      <w:r w:rsidR="00D81E2C">
        <w:rPr>
          <w:u w:val="single" w:color="000000"/>
        </w:rPr>
        <w:t xml:space="preserve">noon </w:t>
      </w:r>
    </w:p>
    <w:p w14:paraId="0958B52A" w14:textId="0D894281" w:rsidR="0065324E" w:rsidRDefault="0065324E" w:rsidP="0065324E">
      <w:pPr>
        <w:spacing w:after="17"/>
        <w:ind w:left="14" w:right="47"/>
      </w:pPr>
      <w:r>
        <w:t xml:space="preserve">Proposed interview date: </w:t>
      </w:r>
      <w:r w:rsidR="00DB66B8">
        <w:t>W/C 17</w:t>
      </w:r>
      <w:r w:rsidR="00DB66B8" w:rsidRPr="00DB66B8">
        <w:rPr>
          <w:vertAlign w:val="superscript"/>
        </w:rPr>
        <w:t>th</w:t>
      </w:r>
      <w:r w:rsidR="00DB66B8">
        <w:t xml:space="preserve"> May 2021</w:t>
      </w:r>
    </w:p>
    <w:p w14:paraId="74567F05" w14:textId="77777777" w:rsidR="00DB66B8" w:rsidRDefault="00DB66B8" w:rsidP="00DB66B8">
      <w:pPr>
        <w:spacing w:after="471"/>
        <w:ind w:right="47"/>
      </w:pPr>
    </w:p>
    <w:p w14:paraId="2B2AD46A" w14:textId="54EBC7A2" w:rsidR="0065324E" w:rsidRDefault="0065324E" w:rsidP="0065324E">
      <w:pPr>
        <w:spacing w:after="471"/>
        <w:ind w:left="14" w:right="47"/>
      </w:pPr>
      <w:r>
        <w:t xml:space="preserve">Yours </w:t>
      </w:r>
      <w:r w:rsidRPr="00DB66B8">
        <w:t>faithfully</w:t>
      </w:r>
    </w:p>
    <w:p w14:paraId="6358769C" w14:textId="186847F2" w:rsidR="00DB66B8" w:rsidRDefault="00DB66B8" w:rsidP="00DB66B8">
      <w:pPr>
        <w:ind w:left="14" w:right="47"/>
      </w:pPr>
      <w:r>
        <w:t>Angela Wade</w:t>
      </w:r>
    </w:p>
    <w:p w14:paraId="66141DC9" w14:textId="719CE0A8" w:rsidR="00142EEB" w:rsidRPr="00DB66B8" w:rsidRDefault="00DB66B8" w:rsidP="00DB66B8">
      <w:pPr>
        <w:ind w:left="14" w:right="47"/>
      </w:pPr>
      <w:r>
        <w:t xml:space="preserve">Headteacher </w:t>
      </w:r>
    </w:p>
    <w:sectPr w:rsidR="00142EEB" w:rsidRPr="00DB66B8" w:rsidSect="006F7390"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56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63EF4" w14:textId="77777777" w:rsidR="005D03B4" w:rsidRDefault="005D03B4" w:rsidP="00F23F62">
      <w:r>
        <w:separator/>
      </w:r>
    </w:p>
  </w:endnote>
  <w:endnote w:type="continuationSeparator" w:id="0">
    <w:p w14:paraId="2CB5851B" w14:textId="77777777" w:rsidR="005D03B4" w:rsidRDefault="005D03B4" w:rsidP="00F2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3CC8" w14:textId="77777777" w:rsidR="005D03B4" w:rsidRPr="00F23F62" w:rsidRDefault="005D03B4" w:rsidP="00F23F62">
    <w:pPr>
      <w:pStyle w:val="Footer"/>
      <w:jc w:val="center"/>
      <w:rPr>
        <w:rFonts w:ascii="Arial" w:hAnsi="Arial" w:cs="Arial"/>
        <w:color w:val="767171" w:themeColor="background2" w:themeShade="80"/>
        <w:sz w:val="20"/>
        <w:szCs w:val="20"/>
      </w:rPr>
    </w:pPr>
    <w:proofErr w:type="spellStart"/>
    <w:r>
      <w:rPr>
        <w:rFonts w:ascii="Arial" w:hAnsi="Arial" w:cs="Arial"/>
        <w:color w:val="767171" w:themeColor="background2" w:themeShade="80"/>
        <w:sz w:val="20"/>
        <w:szCs w:val="20"/>
      </w:rPr>
      <w:t>Broadfield</w:t>
    </w:r>
    <w:proofErr w:type="spellEnd"/>
    <w:r>
      <w:rPr>
        <w:rFonts w:ascii="Arial" w:hAnsi="Arial" w:cs="Arial"/>
        <w:color w:val="767171" w:themeColor="background2" w:themeShade="80"/>
        <w:sz w:val="20"/>
        <w:szCs w:val="20"/>
      </w:rPr>
      <w:t xml:space="preserve"> Specialist School |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Page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PAGE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CE1405">
      <w:rPr>
        <w:rFonts w:ascii="Arial" w:hAnsi="Arial" w:cs="Arial"/>
        <w:noProof/>
        <w:color w:val="767171" w:themeColor="background2" w:themeShade="80"/>
        <w:sz w:val="20"/>
        <w:szCs w:val="20"/>
      </w:rPr>
      <w:t>2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t xml:space="preserve"> of 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begin"/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instrText xml:space="preserve"> NUMPAGES  \* Arabic  \* MERGEFORMAT </w:instrTex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separate"/>
    </w:r>
    <w:r w:rsidR="00CE1405">
      <w:rPr>
        <w:rFonts w:ascii="Arial" w:hAnsi="Arial" w:cs="Arial"/>
        <w:noProof/>
        <w:color w:val="767171" w:themeColor="background2" w:themeShade="80"/>
        <w:sz w:val="20"/>
        <w:szCs w:val="20"/>
      </w:rPr>
      <w:t>2</w:t>
    </w:r>
    <w:r w:rsidRPr="00F23F62">
      <w:rPr>
        <w:rFonts w:ascii="Arial" w:hAnsi="Arial" w:cs="Arial"/>
        <w:color w:val="767171" w:themeColor="background2" w:themeShade="80"/>
        <w:sz w:val="20"/>
        <w:szCs w:val="20"/>
      </w:rPr>
      <w:fldChar w:fldCharType="end"/>
    </w:r>
  </w:p>
  <w:p w14:paraId="58468DB6" w14:textId="77777777" w:rsidR="005D03B4" w:rsidRPr="00F23F62" w:rsidRDefault="005D03B4" w:rsidP="00F23F62">
    <w:pPr>
      <w:pStyle w:val="Footer"/>
      <w:tabs>
        <w:tab w:val="clear" w:pos="4513"/>
        <w:tab w:val="clear" w:pos="9026"/>
        <w:tab w:val="left" w:pos="4059"/>
      </w:tabs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66778" w14:textId="77777777" w:rsidR="006F7390" w:rsidRDefault="006F7390" w:rsidP="006F7390">
    <w:pPr>
      <w:pStyle w:val="Footer"/>
      <w:rPr>
        <w:sz w:val="2"/>
        <w:szCs w:val="2"/>
      </w:rPr>
    </w:pPr>
  </w:p>
  <w:p w14:paraId="06A42AAD" w14:textId="14382BEF" w:rsidR="006F7390" w:rsidRDefault="006F7390" w:rsidP="006F7390">
    <w:pPr>
      <w:pStyle w:val="Footer"/>
      <w:jc w:val="center"/>
      <w:rPr>
        <w:sz w:val="22"/>
        <w:szCs w:val="2"/>
      </w:rPr>
    </w:pPr>
    <w:r>
      <w:rPr>
        <w:sz w:val="22"/>
        <w:szCs w:val="2"/>
      </w:rPr>
      <w:t>Safeguarding is Everyone’s Responsibility</w:t>
    </w:r>
  </w:p>
  <w:p w14:paraId="4CF99F05" w14:textId="77777777" w:rsidR="006F7390" w:rsidRPr="006F7390" w:rsidRDefault="006F7390" w:rsidP="00F23F62">
    <w:pPr>
      <w:pStyle w:val="Footer"/>
      <w:rPr>
        <w:sz w:val="22"/>
        <w:szCs w:val="2"/>
      </w:rPr>
    </w:pPr>
  </w:p>
  <w:p w14:paraId="6305D8BB" w14:textId="77777777" w:rsidR="006F7390" w:rsidRDefault="006F7390" w:rsidP="00F23F62">
    <w:pPr>
      <w:pStyle w:val="Footer"/>
      <w:rPr>
        <w:sz w:val="2"/>
        <w:szCs w:val="2"/>
      </w:rPr>
    </w:pPr>
  </w:p>
  <w:p w14:paraId="72586C60" w14:textId="77777777" w:rsidR="006F7390" w:rsidRDefault="006F7390" w:rsidP="00F23F62">
    <w:pPr>
      <w:pStyle w:val="Footer"/>
      <w:rPr>
        <w:sz w:val="2"/>
        <w:szCs w:val="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6"/>
      <w:gridCol w:w="1340"/>
      <w:gridCol w:w="1352"/>
      <w:gridCol w:w="2410"/>
      <w:gridCol w:w="1393"/>
      <w:gridCol w:w="2169"/>
    </w:tblGrid>
    <w:tr w:rsidR="006F7390" w14:paraId="693CDDF3" w14:textId="77777777" w:rsidTr="00354558">
      <w:tc>
        <w:tcPr>
          <w:tcW w:w="1986" w:type="dxa"/>
          <w:vAlign w:val="center"/>
        </w:tcPr>
        <w:p w14:paraId="02248874" w14:textId="77777777" w:rsidR="006F7390" w:rsidRDefault="006F7390" w:rsidP="00354558">
          <w:pPr>
            <w:pStyle w:val="Footer"/>
            <w:jc w:val="center"/>
            <w:rPr>
              <w:rFonts w:ascii="Arial" w:hAnsi="Arial" w:cs="Arial"/>
            </w:rPr>
          </w:pPr>
          <w:r>
            <w:rPr>
              <w:noProof/>
              <w:lang w:eastAsia="en-GB"/>
            </w:rPr>
            <w:drawing>
              <wp:inline distT="0" distB="0" distL="0" distR="0" wp14:anchorId="5F1B9C1A" wp14:editId="322F774C">
                <wp:extent cx="1123950" cy="628650"/>
                <wp:effectExtent l="0" t="0" r="0" b="0"/>
                <wp:docPr id="2" name="Picture 2" descr="C:\Users\Diane-Heap.BROADFIELD\AppData\Local\Microsoft\Windows\INetCache\Content.MSO\D1EF8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-Heap.BROADFIELD\AppData\Local\Microsoft\Windows\INetCache\Content.MSO\D1EF8E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93736D" w14:textId="77777777" w:rsidR="006F7390" w:rsidRPr="00F23F62" w:rsidRDefault="006F7390" w:rsidP="00354558"/>
      </w:tc>
      <w:tc>
        <w:tcPr>
          <w:tcW w:w="1527" w:type="dxa"/>
          <w:vAlign w:val="center"/>
        </w:tcPr>
        <w:p w14:paraId="09BFF9AA" w14:textId="77777777" w:rsidR="006F7390" w:rsidRDefault="006F7390" w:rsidP="00354558">
          <w:pPr>
            <w:pStyle w:val="Footer"/>
            <w:jc w:val="center"/>
            <w:rPr>
              <w:rFonts w:ascii="Arial" w:hAnsi="Arial" w:cs="Arial"/>
            </w:rPr>
          </w:pPr>
          <w:r w:rsidRPr="00F23F62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600A398F" wp14:editId="034F15BE">
                <wp:extent cx="800100" cy="747871"/>
                <wp:effectExtent l="0" t="0" r="0" b="0"/>
                <wp:docPr id="7" name="Picture 7" descr="Autism Accredit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tism Accredit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108" cy="750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9" w:type="dxa"/>
          <w:vAlign w:val="center"/>
        </w:tcPr>
        <w:p w14:paraId="24D9A9CE" w14:textId="77777777" w:rsidR="006F7390" w:rsidRDefault="006F7390" w:rsidP="00354558">
          <w:pPr>
            <w:pStyle w:val="Footer"/>
            <w:jc w:val="center"/>
            <w:rPr>
              <w:rFonts w:ascii="Arial" w:hAnsi="Arial" w:cs="Arial"/>
            </w:rPr>
          </w:pPr>
          <w:r w:rsidRPr="00F23F62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0C01D7FE" wp14:editId="3DC7E712">
                <wp:extent cx="809077" cy="495300"/>
                <wp:effectExtent l="0" t="0" r="0" b="0"/>
                <wp:docPr id="8" name="Picture 8" descr="\\broadfield.school\staff\alex-martindale\Downloads\Healthy-School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\\broadfield.school\staff\alex-martindale\Downloads\Healthy-School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503" cy="498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6" w:type="dxa"/>
          <w:vAlign w:val="center"/>
        </w:tcPr>
        <w:p w14:paraId="4D53FC68" w14:textId="77777777" w:rsidR="006F7390" w:rsidRDefault="006F7390" w:rsidP="00354558">
          <w:pPr>
            <w:pStyle w:val="Footer"/>
            <w:jc w:val="center"/>
            <w:rPr>
              <w:rFonts w:ascii="Arial" w:hAnsi="Arial" w:cs="Arial"/>
            </w:rPr>
          </w:pPr>
          <w:r w:rsidRPr="00F23F62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38F86610" wp14:editId="2C7037C6">
                <wp:extent cx="1562100" cy="410135"/>
                <wp:effectExtent l="0" t="0" r="0" b="9525"/>
                <wp:docPr id="11" name="Picture 11" descr="\\broadfield.school\staff\alex-martindale\Downloads\SS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broadfield.school\staff\alex-martindale\Downloads\SS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1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1" w:type="dxa"/>
          <w:vAlign w:val="center"/>
        </w:tcPr>
        <w:p w14:paraId="2A0700F1" w14:textId="77777777" w:rsidR="006F7390" w:rsidRDefault="006F7390" w:rsidP="00354558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6818771A" wp14:editId="0D9E07ED">
                <wp:extent cx="833933" cy="490830"/>
                <wp:effectExtent l="0" t="0" r="4445" b="508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PPA 2015-2018.jp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26" t="9404" r="36676" b="9882"/>
                        <a:stretch/>
                      </pic:blipFill>
                      <pic:spPr bwMode="auto">
                        <a:xfrm>
                          <a:off x="0" y="0"/>
                          <a:ext cx="837846" cy="4931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7" w:type="dxa"/>
          <w:vAlign w:val="center"/>
        </w:tcPr>
        <w:p w14:paraId="69BBEB40" w14:textId="416C7C6B" w:rsidR="006F7390" w:rsidRDefault="00E30AAB" w:rsidP="00354558">
          <w:pPr>
            <w:pStyle w:val="Footer"/>
            <w:jc w:val="center"/>
            <w:rPr>
              <w:rFonts w:ascii="Arial" w:hAnsi="Arial" w:cs="Arial"/>
            </w:rPr>
          </w:pPr>
          <w:r>
            <w:rPr>
              <w:noProof/>
              <w:lang w:eastAsia="en-GB"/>
            </w:rPr>
            <w:drawing>
              <wp:inline distT="0" distB="0" distL="0" distR="0" wp14:anchorId="79EDE5CA" wp14:editId="36957D2E">
                <wp:extent cx="1382316" cy="40957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6"/>
                        <a:srcRect l="4968" t="42821" r="38782" b="30512"/>
                        <a:stretch/>
                      </pic:blipFill>
                      <pic:spPr bwMode="auto">
                        <a:xfrm>
                          <a:off x="0" y="0"/>
                          <a:ext cx="1382316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429509" w14:textId="77777777" w:rsidR="006F7390" w:rsidRDefault="006F7390" w:rsidP="00F23F62">
    <w:pPr>
      <w:pStyle w:val="Footer"/>
      <w:rPr>
        <w:sz w:val="2"/>
        <w:szCs w:val="2"/>
      </w:rPr>
    </w:pPr>
  </w:p>
  <w:p w14:paraId="265C6558" w14:textId="77777777" w:rsidR="006F7390" w:rsidRDefault="006F7390" w:rsidP="00F23F62">
    <w:pPr>
      <w:pStyle w:val="Footer"/>
      <w:rPr>
        <w:sz w:val="2"/>
        <w:szCs w:val="2"/>
      </w:rPr>
    </w:pPr>
  </w:p>
  <w:p w14:paraId="41A8AA19" w14:textId="77777777" w:rsidR="006F7390" w:rsidRDefault="006F7390" w:rsidP="00F23F62">
    <w:pPr>
      <w:pStyle w:val="Footer"/>
      <w:rPr>
        <w:sz w:val="2"/>
        <w:szCs w:val="2"/>
      </w:rPr>
    </w:pPr>
  </w:p>
  <w:p w14:paraId="7E9265B5" w14:textId="77777777" w:rsidR="006F7390" w:rsidRDefault="006F7390" w:rsidP="00F23F62">
    <w:pPr>
      <w:pStyle w:val="Footer"/>
      <w:rPr>
        <w:sz w:val="2"/>
        <w:szCs w:val="2"/>
      </w:rPr>
    </w:pPr>
  </w:p>
  <w:p w14:paraId="5154CEC8" w14:textId="77777777" w:rsidR="006F7390" w:rsidRDefault="006F7390" w:rsidP="00F23F62">
    <w:pPr>
      <w:pStyle w:val="Footer"/>
      <w:rPr>
        <w:sz w:val="2"/>
        <w:szCs w:val="2"/>
      </w:rPr>
    </w:pPr>
  </w:p>
  <w:p w14:paraId="3D8DBC94" w14:textId="77777777" w:rsidR="006F7390" w:rsidRDefault="006F7390" w:rsidP="00F23F62">
    <w:pPr>
      <w:pStyle w:val="Footer"/>
      <w:rPr>
        <w:sz w:val="2"/>
        <w:szCs w:val="2"/>
      </w:rPr>
    </w:pPr>
  </w:p>
  <w:p w14:paraId="01883F27" w14:textId="77777777" w:rsidR="006F7390" w:rsidRDefault="006F7390" w:rsidP="00F23F62">
    <w:pPr>
      <w:pStyle w:val="Footer"/>
      <w:rPr>
        <w:sz w:val="2"/>
        <w:szCs w:val="2"/>
      </w:rPr>
    </w:pPr>
  </w:p>
  <w:p w14:paraId="62EB7649" w14:textId="77777777" w:rsidR="006F7390" w:rsidRDefault="006F7390" w:rsidP="00F23F62">
    <w:pPr>
      <w:pStyle w:val="Footer"/>
      <w:rPr>
        <w:sz w:val="2"/>
        <w:szCs w:val="2"/>
      </w:rPr>
    </w:pPr>
  </w:p>
  <w:p w14:paraId="7E25B46B" w14:textId="77777777" w:rsidR="006F7390" w:rsidRDefault="006F7390" w:rsidP="00F23F62">
    <w:pPr>
      <w:pStyle w:val="Footer"/>
      <w:rPr>
        <w:sz w:val="2"/>
        <w:szCs w:val="2"/>
      </w:rPr>
    </w:pPr>
  </w:p>
  <w:p w14:paraId="078779BD" w14:textId="77777777" w:rsidR="006F7390" w:rsidRDefault="006F7390" w:rsidP="00F23F62">
    <w:pPr>
      <w:pStyle w:val="Footer"/>
      <w:rPr>
        <w:sz w:val="2"/>
        <w:szCs w:val="2"/>
      </w:rPr>
    </w:pPr>
  </w:p>
  <w:p w14:paraId="73560DB7" w14:textId="77777777" w:rsidR="006F7390" w:rsidRDefault="006F7390" w:rsidP="00F23F62">
    <w:pPr>
      <w:pStyle w:val="Footer"/>
      <w:rPr>
        <w:sz w:val="2"/>
        <w:szCs w:val="2"/>
      </w:rPr>
    </w:pPr>
  </w:p>
  <w:p w14:paraId="47591F50" w14:textId="77777777" w:rsidR="006F7390" w:rsidRDefault="006F7390" w:rsidP="00F23F62">
    <w:pPr>
      <w:pStyle w:val="Footer"/>
      <w:rPr>
        <w:sz w:val="2"/>
        <w:szCs w:val="2"/>
      </w:rPr>
    </w:pPr>
  </w:p>
  <w:p w14:paraId="41132764" w14:textId="77777777" w:rsidR="006F7390" w:rsidRDefault="006F7390" w:rsidP="00F23F62">
    <w:pPr>
      <w:pStyle w:val="Footer"/>
      <w:rPr>
        <w:sz w:val="2"/>
        <w:szCs w:val="2"/>
      </w:rPr>
    </w:pPr>
  </w:p>
  <w:p w14:paraId="16DAED50" w14:textId="77777777" w:rsidR="006F7390" w:rsidRPr="00F23F62" w:rsidRDefault="006F7390" w:rsidP="00F23F6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65FA3" w14:textId="77777777" w:rsidR="005D03B4" w:rsidRDefault="005D03B4" w:rsidP="00F23F62">
      <w:r>
        <w:separator/>
      </w:r>
    </w:p>
  </w:footnote>
  <w:footnote w:type="continuationSeparator" w:id="0">
    <w:p w14:paraId="050B553A" w14:textId="77777777" w:rsidR="005D03B4" w:rsidRDefault="005D03B4" w:rsidP="00F2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2"/>
      <w:gridCol w:w="6451"/>
      <w:gridCol w:w="2016"/>
    </w:tblGrid>
    <w:tr w:rsidR="005D03B4" w14:paraId="15563E2F" w14:textId="77777777" w:rsidTr="005D03B4">
      <w:tc>
        <w:tcPr>
          <w:tcW w:w="1984" w:type="dxa"/>
        </w:tcPr>
        <w:p w14:paraId="066F1A15" w14:textId="77777777" w:rsidR="005D03B4" w:rsidRDefault="005D03B4" w:rsidP="00F23F62">
          <w:pPr>
            <w:pStyle w:val="Head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noProof/>
              <w:lang w:eastAsia="en-GB"/>
            </w:rPr>
            <w:drawing>
              <wp:inline distT="0" distB="0" distL="0" distR="0" wp14:anchorId="407E8005" wp14:editId="50020EDD">
                <wp:extent cx="1007640" cy="1007640"/>
                <wp:effectExtent l="0" t="0" r="0" b="0"/>
                <wp:docPr id="290" name="Picture 290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1" w:type="dxa"/>
        </w:tcPr>
        <w:p w14:paraId="6F485EA9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proofErr w:type="spellStart"/>
          <w:r w:rsidRPr="00F23F62">
            <w:rPr>
              <w:rFonts w:ascii="Arial" w:hAnsi="Arial" w:cs="Arial"/>
              <w:b/>
              <w:bCs/>
              <w:sz w:val="40"/>
              <w:szCs w:val="40"/>
            </w:rPr>
            <w:t>Broadfield</w:t>
          </w:r>
          <w:proofErr w:type="spellEnd"/>
          <w:r w:rsidRPr="00F23F62">
            <w:rPr>
              <w:rFonts w:ascii="Arial" w:hAnsi="Arial" w:cs="Arial"/>
              <w:b/>
              <w:bCs/>
              <w:sz w:val="40"/>
              <w:szCs w:val="40"/>
            </w:rPr>
            <w:t xml:space="preserve"> Specialist School</w:t>
          </w:r>
        </w:p>
        <w:p w14:paraId="46645ABA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/>
              <w:bCs/>
              <w:sz w:val="28"/>
            </w:rPr>
          </w:pPr>
          <w:r w:rsidRPr="00F23F62">
            <w:rPr>
              <w:rFonts w:ascii="Arial" w:hAnsi="Arial" w:cs="Arial"/>
              <w:b/>
              <w:bCs/>
              <w:sz w:val="28"/>
            </w:rPr>
            <w:t>A Secondary GLD School</w:t>
          </w:r>
        </w:p>
        <w:p w14:paraId="12F9699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bCs/>
              <w:sz w:val="20"/>
            </w:rPr>
          </w:pPr>
          <w:r w:rsidRPr="00F23F62">
            <w:rPr>
              <w:rFonts w:ascii="Arial" w:hAnsi="Arial" w:cs="Arial"/>
              <w:b/>
              <w:bCs/>
              <w:sz w:val="20"/>
            </w:rPr>
            <w:t>For Special Educational Needs (Cognition &amp; Learning)</w:t>
          </w:r>
        </w:p>
        <w:p w14:paraId="05556FED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39B379F1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Fielding Lane, Oswaldtwistle, Accrington, Lancashire, BB5 3BE</w:t>
          </w:r>
        </w:p>
        <w:p w14:paraId="3559D7C9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 xml:space="preserve">Telephone: 01254 381782  </w:t>
          </w:r>
        </w:p>
        <w:p w14:paraId="52B80D90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office@broadfield.lancs.sch.uk / www.broadfield.lancs.sch.uk</w:t>
          </w:r>
        </w:p>
        <w:p w14:paraId="79ED3B74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</w:p>
        <w:p w14:paraId="1D0ED1CC" w14:textId="77777777" w:rsidR="005D03B4" w:rsidRPr="00F23F62" w:rsidRDefault="005D03B4" w:rsidP="00F23F62">
          <w:pPr>
            <w:pStyle w:val="Header"/>
            <w:jc w:val="center"/>
            <w:rPr>
              <w:rFonts w:ascii="Arial" w:hAnsi="Arial" w:cs="Arial"/>
              <w:sz w:val="20"/>
            </w:rPr>
          </w:pPr>
          <w:r w:rsidRPr="00F23F62">
            <w:rPr>
              <w:rFonts w:ascii="Arial" w:hAnsi="Arial" w:cs="Arial"/>
              <w:sz w:val="20"/>
            </w:rPr>
            <w:t>Head Teacher: Mrs A Wade</w:t>
          </w:r>
        </w:p>
      </w:tc>
      <w:tc>
        <w:tcPr>
          <w:tcW w:w="1984" w:type="dxa"/>
        </w:tcPr>
        <w:p w14:paraId="5C932DF0" w14:textId="450715D9" w:rsidR="005D03B4" w:rsidRPr="00F23F62" w:rsidRDefault="00061FB4" w:rsidP="00F23F62">
          <w:pPr>
            <w:pStyle w:val="Header"/>
            <w:jc w:val="right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noProof/>
              <w:sz w:val="40"/>
              <w:szCs w:val="40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C1993C7" wp14:editId="22FEDD02">
                <wp:simplePos x="0" y="0"/>
                <wp:positionH relativeFrom="column">
                  <wp:posOffset>-1905</wp:posOffset>
                </wp:positionH>
                <wp:positionV relativeFrom="paragraph">
                  <wp:posOffset>163830</wp:posOffset>
                </wp:positionV>
                <wp:extent cx="1143000" cy="97155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240" y="21176"/>
                    <wp:lineTo x="21240" y="0"/>
                    <wp:lineTo x="0" y="0"/>
                  </wp:wrapPolygon>
                </wp:wrapThrough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89C5D6E" w14:textId="77777777" w:rsidR="005D03B4" w:rsidRDefault="005D0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4F"/>
    <w:rsid w:val="00061FB4"/>
    <w:rsid w:val="000A2DA6"/>
    <w:rsid w:val="000B694E"/>
    <w:rsid w:val="000D2A31"/>
    <w:rsid w:val="000F0779"/>
    <w:rsid w:val="00142EEB"/>
    <w:rsid w:val="00173377"/>
    <w:rsid w:val="001B159B"/>
    <w:rsid w:val="002D3916"/>
    <w:rsid w:val="00370162"/>
    <w:rsid w:val="0041747F"/>
    <w:rsid w:val="00421818"/>
    <w:rsid w:val="004D32F7"/>
    <w:rsid w:val="004E7C74"/>
    <w:rsid w:val="005D03B4"/>
    <w:rsid w:val="0060328A"/>
    <w:rsid w:val="00615FE2"/>
    <w:rsid w:val="0065324E"/>
    <w:rsid w:val="006F7390"/>
    <w:rsid w:val="00797338"/>
    <w:rsid w:val="008002E9"/>
    <w:rsid w:val="00942059"/>
    <w:rsid w:val="0095189B"/>
    <w:rsid w:val="00B0019E"/>
    <w:rsid w:val="00B16F4B"/>
    <w:rsid w:val="00B82605"/>
    <w:rsid w:val="00C03F42"/>
    <w:rsid w:val="00C20914"/>
    <w:rsid w:val="00C5121F"/>
    <w:rsid w:val="00C5303D"/>
    <w:rsid w:val="00CE1405"/>
    <w:rsid w:val="00D13179"/>
    <w:rsid w:val="00D71CB7"/>
    <w:rsid w:val="00D81E2C"/>
    <w:rsid w:val="00D96F45"/>
    <w:rsid w:val="00DB66B8"/>
    <w:rsid w:val="00DE3F96"/>
    <w:rsid w:val="00E257F7"/>
    <w:rsid w:val="00E30AAB"/>
    <w:rsid w:val="00E4184F"/>
    <w:rsid w:val="00E77644"/>
    <w:rsid w:val="00EA50C3"/>
    <w:rsid w:val="00EC529F"/>
    <w:rsid w:val="00F23F62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67663EF"/>
  <w14:defaultImageDpi w14:val="32767"/>
  <w15:docId w15:val="{E1576343-DC9D-4AC9-995F-2791CBE9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F62"/>
  </w:style>
  <w:style w:type="paragraph" w:styleId="Footer">
    <w:name w:val="footer"/>
    <w:basedOn w:val="Normal"/>
    <w:link w:val="FooterChar"/>
    <w:uiPriority w:val="99"/>
    <w:unhideWhenUsed/>
    <w:rsid w:val="00F23F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F62"/>
  </w:style>
  <w:style w:type="table" w:styleId="TableGrid">
    <w:name w:val="Table Grid"/>
    <w:basedOn w:val="TableNormal"/>
    <w:uiPriority w:val="59"/>
    <w:rsid w:val="00F2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3F62"/>
  </w:style>
  <w:style w:type="paragraph" w:styleId="BalloonText">
    <w:name w:val="Balloon Text"/>
    <w:basedOn w:val="Normal"/>
    <w:link w:val="BalloonTextChar"/>
    <w:uiPriority w:val="99"/>
    <w:semiHidden/>
    <w:unhideWhenUsed/>
    <w:rsid w:val="00E41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C20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E16C-7ED4-4C0F-A695-6204DDE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Broadfield Specialist School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and Students</dc:creator>
  <cp:lastModifiedBy>Diane Heap</cp:lastModifiedBy>
  <cp:revision>4</cp:revision>
  <cp:lastPrinted>2021-03-09T12:04:00Z</cp:lastPrinted>
  <dcterms:created xsi:type="dcterms:W3CDTF">2021-03-09T12:13:00Z</dcterms:created>
  <dcterms:modified xsi:type="dcterms:W3CDTF">2021-03-11T12:40:00Z</dcterms:modified>
</cp:coreProperties>
</file>