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09" w:right="-613" w:firstLine="0"/>
        <w:jc w:val="center"/>
        <w:rPr>
          <w:b w:val="1"/>
          <w:color w:val="34718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1019175</wp:posOffset>
            </wp:positionH>
            <wp:positionV relativeFrom="paragraph">
              <wp:posOffset>-181609</wp:posOffset>
            </wp:positionV>
            <wp:extent cx="3629025" cy="590550"/>
            <wp:effectExtent b="0" l="0" r="0" t="0"/>
            <wp:wrapNone/>
            <wp:docPr id="2" name="image1.png"/>
            <a:graphic>
              <a:graphicData uri="http://schemas.openxmlformats.org/drawingml/2006/picture">
                <pic:pic>
                  <pic:nvPicPr>
                    <pic:cNvPr id="0" name="image1.png"/>
                    <pic:cNvPicPr preferRelativeResize="0"/>
                  </pic:nvPicPr>
                  <pic:blipFill>
                    <a:blip r:embed="rId6"/>
                    <a:srcRect b="19672" l="0" r="0" t="29508"/>
                    <a:stretch>
                      <a:fillRect/>
                    </a:stretch>
                  </pic:blipFill>
                  <pic:spPr>
                    <a:xfrm>
                      <a:off x="0" y="0"/>
                      <a:ext cx="3629025" cy="590550"/>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Learning Mentor</w:t>
      </w:r>
      <w:r w:rsidDel="00000000" w:rsidR="00000000" w:rsidRPr="00000000">
        <w:rPr>
          <w:rtl w:val="0"/>
        </w:rPr>
      </w:r>
    </w:p>
    <w:p w:rsidR="00000000" w:rsidDel="00000000" w:rsidP="00000000" w:rsidRDefault="00000000" w:rsidRPr="00000000" w14:paraId="00000004">
      <w:pPr>
        <w:ind w:hanging="566.9291338582677"/>
        <w:rPr>
          <w:rFonts w:ascii="Calibri" w:cs="Calibri" w:eastAsia="Calibri" w:hAnsi="Calibri"/>
          <w:b w:val="1"/>
        </w:rPr>
      </w:pPr>
      <w:r w:rsidDel="00000000" w:rsidR="00000000" w:rsidRPr="00000000">
        <w:rPr>
          <w:rFonts w:ascii="Calibri" w:cs="Calibri" w:eastAsia="Calibri" w:hAnsi="Calibri"/>
          <w:b w:val="1"/>
          <w:rtl w:val="0"/>
        </w:rPr>
        <w:t xml:space="preserve">Name of School</w:t>
      </w:r>
    </w:p>
    <w:tbl>
      <w:tblPr>
        <w:tblStyle w:val="Table1"/>
        <w:tblW w:w="10080.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Highfield Community Primary School</w:t>
            </w:r>
          </w:p>
        </w:tc>
      </w:tr>
    </w:tbl>
    <w:p w:rsidR="00000000" w:rsidDel="00000000" w:rsidP="00000000" w:rsidRDefault="00000000" w:rsidRPr="00000000" w14:paraId="00000006">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76" w:lineRule="auto"/>
        <w:ind w:hanging="566.9291338582677"/>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School vision</w:t>
      </w:r>
    </w:p>
    <w:tbl>
      <w:tblPr>
        <w:tblStyle w:val="Table2"/>
        <w:tblW w:w="1006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rHeight w:val="851" w:hRule="atLeast"/>
          <w:tblHeader w:val="0"/>
        </w:trPr>
        <w:tc>
          <w:tcPr/>
          <w:p w:rsidR="00000000" w:rsidDel="00000000" w:rsidP="00000000" w:rsidRDefault="00000000" w:rsidRPr="00000000" w14:paraId="00000009">
            <w:pPr>
              <w:spacing w:after="120" w:line="276" w:lineRule="auto"/>
              <w:jc w:val="both"/>
              <w:rPr>
                <w:sz w:val="22"/>
                <w:szCs w:val="22"/>
              </w:rPr>
            </w:pPr>
            <w:r w:rsidDel="00000000" w:rsidR="00000000" w:rsidRPr="00000000">
              <w:rPr>
                <w:color w:val="212529"/>
                <w:sz w:val="22"/>
                <w:szCs w:val="22"/>
                <w:shd w:fill="f7f7f7" w:val="clear"/>
                <w:rtl w:val="0"/>
              </w:rPr>
              <w:t xml:space="preserve">At Highfield, we believe that all of our children have the right to achieve their full potential. They will feel safe and secure in a nurturing environment that inspires and promotes a life-long love of learning.</w:t>
            </w:r>
            <w:r w:rsidDel="00000000" w:rsidR="00000000" w:rsidRPr="00000000">
              <w:rPr>
                <w:rtl w:val="0"/>
              </w:rPr>
            </w:r>
          </w:p>
        </w:tc>
      </w:tr>
    </w:tbl>
    <w:p w:rsidR="00000000" w:rsidDel="00000000" w:rsidP="00000000" w:rsidRDefault="00000000" w:rsidRPr="00000000" w14:paraId="0000000A">
      <w:pPr>
        <w:spacing w:after="120" w:before="240" w:line="276" w:lineRule="auto"/>
        <w:ind w:left="-566.9291338582677"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Employment details</w:t>
      </w:r>
    </w:p>
    <w:tbl>
      <w:tblPr>
        <w:tblStyle w:val="Table3"/>
        <w:tblW w:w="10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4"/>
        <w:gridCol w:w="6662"/>
        <w:tblGridChange w:id="0">
          <w:tblGrid>
            <w:gridCol w:w="3544"/>
            <w:gridCol w:w="6662"/>
          </w:tblGrid>
        </w:tblGridChange>
      </w:tblGrid>
      <w:tr>
        <w:trPr>
          <w:cantSplit w:val="0"/>
          <w:trHeight w:val="510" w:hRule="atLeast"/>
          <w:tblHeader w:val="0"/>
        </w:trPr>
        <w:tc>
          <w:tcPr>
            <w:vAlign w:val="center"/>
          </w:tcPr>
          <w:p w:rsidR="00000000" w:rsidDel="00000000" w:rsidP="00000000" w:rsidRDefault="00000000" w:rsidRPr="00000000" w14:paraId="0000000B">
            <w:pPr>
              <w:spacing w:line="276" w:lineRule="auto"/>
              <w:jc w:val="both"/>
              <w:rPr>
                <w:sz w:val="22"/>
                <w:szCs w:val="22"/>
              </w:rPr>
            </w:pPr>
            <w:r w:rsidDel="00000000" w:rsidR="00000000" w:rsidRPr="00000000">
              <w:rPr>
                <w:sz w:val="22"/>
                <w:szCs w:val="22"/>
                <w:rtl w:val="0"/>
              </w:rPr>
              <w:t xml:space="preserve">Job title:</w:t>
            </w:r>
          </w:p>
        </w:tc>
        <w:tc>
          <w:tcPr>
            <w:vAlign w:val="center"/>
          </w:tcPr>
          <w:p w:rsidR="00000000" w:rsidDel="00000000" w:rsidP="00000000" w:rsidRDefault="00000000" w:rsidRPr="00000000" w14:paraId="0000000C">
            <w:pPr>
              <w:spacing w:line="276" w:lineRule="auto"/>
              <w:jc w:val="both"/>
              <w:rPr>
                <w:sz w:val="22"/>
                <w:szCs w:val="22"/>
              </w:rPr>
            </w:pPr>
            <w:r w:rsidDel="00000000" w:rsidR="00000000" w:rsidRPr="00000000">
              <w:rPr>
                <w:sz w:val="22"/>
                <w:szCs w:val="22"/>
                <w:rtl w:val="0"/>
              </w:rPr>
              <w:t xml:space="preserve">Learning Mentor </w:t>
            </w:r>
          </w:p>
        </w:tc>
      </w:tr>
      <w:tr>
        <w:trPr>
          <w:cantSplit w:val="0"/>
          <w:trHeight w:val="510" w:hRule="atLeast"/>
          <w:tblHeader w:val="0"/>
        </w:trPr>
        <w:tc>
          <w:tcPr>
            <w:vAlign w:val="center"/>
          </w:tcPr>
          <w:p w:rsidR="00000000" w:rsidDel="00000000" w:rsidP="00000000" w:rsidRDefault="00000000" w:rsidRPr="00000000" w14:paraId="0000000D">
            <w:pPr>
              <w:spacing w:line="276" w:lineRule="auto"/>
              <w:jc w:val="both"/>
              <w:rPr>
                <w:sz w:val="22"/>
                <w:szCs w:val="22"/>
              </w:rPr>
            </w:pPr>
            <w:r w:rsidDel="00000000" w:rsidR="00000000" w:rsidRPr="00000000">
              <w:rPr>
                <w:sz w:val="22"/>
                <w:szCs w:val="22"/>
                <w:rtl w:val="0"/>
              </w:rPr>
              <w:t xml:space="preserve">Reports to (job title):</w:t>
            </w:r>
            <w:r w:rsidDel="00000000" w:rsidR="00000000" w:rsidRPr="00000000">
              <w:rPr>
                <w:rtl w:val="0"/>
              </w:rPr>
            </w:r>
          </w:p>
        </w:tc>
        <w:tc>
          <w:tcPr>
            <w:vAlign w:val="center"/>
          </w:tcPr>
          <w:p w:rsidR="00000000" w:rsidDel="00000000" w:rsidP="00000000" w:rsidRDefault="00000000" w:rsidRPr="00000000" w14:paraId="0000000E">
            <w:pPr>
              <w:spacing w:line="276" w:lineRule="auto"/>
              <w:jc w:val="both"/>
              <w:rPr>
                <w:sz w:val="22"/>
                <w:szCs w:val="22"/>
              </w:rPr>
            </w:pPr>
            <w:r w:rsidDel="00000000" w:rsidR="00000000" w:rsidRPr="00000000">
              <w:rPr>
                <w:sz w:val="22"/>
                <w:szCs w:val="22"/>
                <w:rtl w:val="0"/>
              </w:rPr>
              <w:t xml:space="preserve">Senior Learning Mentor</w:t>
            </w:r>
          </w:p>
        </w:tc>
      </w:tr>
      <w:tr>
        <w:trPr>
          <w:cantSplit w:val="0"/>
          <w:trHeight w:val="510" w:hRule="atLeast"/>
          <w:tblHeader w:val="0"/>
        </w:trPr>
        <w:tc>
          <w:tcPr>
            <w:vAlign w:val="center"/>
          </w:tcPr>
          <w:p w:rsidR="00000000" w:rsidDel="00000000" w:rsidP="00000000" w:rsidRDefault="00000000" w:rsidRPr="00000000" w14:paraId="0000000F">
            <w:pPr>
              <w:spacing w:line="276" w:lineRule="auto"/>
              <w:jc w:val="both"/>
              <w:rPr>
                <w:sz w:val="22"/>
                <w:szCs w:val="22"/>
              </w:rPr>
            </w:pPr>
            <w:r w:rsidDel="00000000" w:rsidR="00000000" w:rsidRPr="00000000">
              <w:rPr>
                <w:sz w:val="22"/>
                <w:szCs w:val="22"/>
                <w:rtl w:val="0"/>
              </w:rPr>
              <w:t xml:space="preserve">Grade:</w:t>
            </w:r>
          </w:p>
        </w:tc>
        <w:tc>
          <w:tcPr>
            <w:vAlign w:val="center"/>
          </w:tcPr>
          <w:p w:rsidR="00000000" w:rsidDel="00000000" w:rsidP="00000000" w:rsidRDefault="00000000" w:rsidRPr="00000000" w14:paraId="00000010">
            <w:pPr>
              <w:spacing w:line="276" w:lineRule="auto"/>
              <w:jc w:val="both"/>
              <w:rPr>
                <w:sz w:val="22"/>
                <w:szCs w:val="22"/>
              </w:rPr>
            </w:pPr>
            <w:r w:rsidDel="00000000" w:rsidR="00000000" w:rsidRPr="00000000">
              <w:rPr>
                <w:sz w:val="22"/>
                <w:szCs w:val="22"/>
                <w:rtl w:val="0"/>
              </w:rPr>
              <w:t xml:space="preserve">6</w:t>
            </w:r>
          </w:p>
        </w:tc>
      </w:tr>
      <w:tr>
        <w:trPr>
          <w:cantSplit w:val="0"/>
          <w:trHeight w:val="510" w:hRule="atLeast"/>
          <w:tblHeader w:val="0"/>
        </w:trPr>
        <w:tc>
          <w:tcPr>
            <w:vAlign w:val="center"/>
          </w:tcPr>
          <w:p w:rsidR="00000000" w:rsidDel="00000000" w:rsidP="00000000" w:rsidRDefault="00000000" w:rsidRPr="00000000" w14:paraId="00000011">
            <w:pPr>
              <w:spacing w:line="276" w:lineRule="auto"/>
              <w:jc w:val="both"/>
              <w:rPr>
                <w:sz w:val="22"/>
                <w:szCs w:val="22"/>
              </w:rPr>
            </w:pPr>
            <w:r w:rsidDel="00000000" w:rsidR="00000000" w:rsidRPr="00000000">
              <w:rPr>
                <w:sz w:val="22"/>
                <w:szCs w:val="22"/>
                <w:rtl w:val="0"/>
              </w:rPr>
              <w:t xml:space="preserve">Car user</w:t>
            </w:r>
          </w:p>
        </w:tc>
        <w:tc>
          <w:tcPr>
            <w:vAlign w:val="center"/>
          </w:tcPr>
          <w:p w:rsidR="00000000" w:rsidDel="00000000" w:rsidP="00000000" w:rsidRDefault="00000000" w:rsidRPr="00000000" w14:paraId="00000012">
            <w:pPr>
              <w:spacing w:line="276" w:lineRule="auto"/>
              <w:jc w:val="both"/>
              <w:rPr>
                <w:sz w:val="22"/>
                <w:szCs w:val="22"/>
              </w:rPr>
            </w:pPr>
            <w:r w:rsidDel="00000000" w:rsidR="00000000" w:rsidRPr="00000000">
              <w:rPr>
                <w:sz w:val="22"/>
                <w:szCs w:val="22"/>
                <w:rtl w:val="0"/>
              </w:rPr>
              <w:t xml:space="preserve">Essential</w:t>
            </w:r>
          </w:p>
        </w:tc>
      </w:tr>
    </w:tbl>
    <w:p w:rsidR="00000000" w:rsidDel="00000000" w:rsidP="00000000" w:rsidRDefault="00000000" w:rsidRPr="00000000" w14:paraId="00000013">
      <w:pPr>
        <w:spacing w:after="120" w:line="276" w:lineRule="auto"/>
        <w:jc w:val="both"/>
        <w:rPr>
          <w:rFonts w:ascii="Calibri" w:cs="Calibri" w:eastAsia="Calibri" w:hAnsi="Calibri"/>
          <w:b w:val="1"/>
        </w:rPr>
      </w:pPr>
      <w:r w:rsidDel="00000000" w:rsidR="00000000" w:rsidRPr="00000000">
        <w:rPr>
          <w:rtl w:val="0"/>
        </w:rPr>
      </w:r>
    </w:p>
    <w:tbl>
      <w:tblPr>
        <w:tblStyle w:val="Table4"/>
        <w:tblW w:w="1020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rHeight w:val="407" w:hRule="atLeast"/>
          <w:tblHeader w:val="0"/>
        </w:trPr>
        <w:tc>
          <w:tcPr>
            <w:shd w:fill="00637b" w:val="clear"/>
          </w:tcPr>
          <w:p w:rsidR="00000000" w:rsidDel="00000000" w:rsidP="00000000" w:rsidRDefault="00000000" w:rsidRPr="00000000" w14:paraId="00000014">
            <w:pPr>
              <w:ind w:left="99" w:right="92" w:firstLine="0"/>
              <w:jc w:val="center"/>
              <w:rPr>
                <w:b w:val="1"/>
                <w:color w:val="ffffff"/>
                <w:sz w:val="22"/>
                <w:szCs w:val="22"/>
              </w:rPr>
            </w:pPr>
            <w:r w:rsidDel="00000000" w:rsidR="00000000" w:rsidRPr="00000000">
              <w:rPr>
                <w:b w:val="1"/>
                <w:color w:val="ffffff"/>
                <w:sz w:val="22"/>
                <w:szCs w:val="22"/>
                <w:rtl w:val="0"/>
              </w:rPr>
              <w:t xml:space="preserve">Scope of role</w:t>
            </w:r>
          </w:p>
          <w:p w:rsidR="00000000" w:rsidDel="00000000" w:rsidP="00000000" w:rsidRDefault="00000000" w:rsidRPr="00000000" w14:paraId="00000015">
            <w:pPr>
              <w:rPr>
                <w:sz w:val="22"/>
                <w:szCs w:val="22"/>
              </w:rPr>
            </w:pP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016">
            <w:pPr>
              <w:spacing w:after="160" w:line="268" w:lineRule="auto"/>
              <w:ind w:right="100"/>
              <w:rPr>
                <w:sz w:val="22"/>
                <w:szCs w:val="22"/>
              </w:rPr>
            </w:pPr>
            <w:bookmarkStart w:colFirst="0" w:colLast="0" w:name="_7bdu7m3mlwb7" w:id="0"/>
            <w:bookmarkEnd w:id="0"/>
            <w:r w:rsidDel="00000000" w:rsidR="00000000" w:rsidRPr="00000000">
              <w:rPr>
                <w:sz w:val="22"/>
                <w:szCs w:val="22"/>
                <w:rtl w:val="0"/>
              </w:rPr>
              <w:t xml:space="preserve">Work in partnership with school colleagues to provide a personalised, whole family focussed response to meeting the needs of identified children, young people and families. Undertake direct work with children, young people and their families to overcome particular obstacles to learning including attendance.</w:t>
            </w:r>
          </w:p>
        </w:tc>
      </w:tr>
      <w:tr>
        <w:trPr>
          <w:cantSplit w:val="0"/>
          <w:trHeight w:val="407" w:hRule="atLeast"/>
          <w:tblHeader w:val="0"/>
        </w:trPr>
        <w:tc>
          <w:tcPr>
            <w:shd w:fill="00637b" w:val="clear"/>
          </w:tcPr>
          <w:p w:rsidR="00000000" w:rsidDel="00000000" w:rsidP="00000000" w:rsidRDefault="00000000" w:rsidRPr="00000000" w14:paraId="00000017">
            <w:pPr>
              <w:ind w:left="99" w:right="92" w:firstLine="0"/>
              <w:jc w:val="center"/>
              <w:rPr>
                <w:b w:val="1"/>
                <w:color w:val="ffffff"/>
                <w:sz w:val="22"/>
                <w:szCs w:val="22"/>
              </w:rPr>
            </w:pPr>
            <w:r w:rsidDel="00000000" w:rsidR="00000000" w:rsidRPr="00000000">
              <w:rPr>
                <w:b w:val="1"/>
                <w:color w:val="ffffff"/>
                <w:sz w:val="22"/>
                <w:szCs w:val="22"/>
                <w:rtl w:val="0"/>
              </w:rPr>
              <w:t xml:space="preserve">Main Activities</w:t>
            </w:r>
          </w:p>
          <w:p w:rsidR="00000000" w:rsidDel="00000000" w:rsidP="00000000" w:rsidRDefault="00000000" w:rsidRPr="00000000" w14:paraId="00000018">
            <w:pPr>
              <w:rPr>
                <w:sz w:val="22"/>
                <w:szCs w:val="22"/>
              </w:rPr>
            </w:pP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019">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Liaise with teaching staff to assess and provide particular support to targeted pupils to raise achievement and enable them to overcome barriers to learning</w:t>
            </w:r>
          </w:p>
          <w:p w:rsidR="00000000" w:rsidDel="00000000" w:rsidP="00000000" w:rsidRDefault="00000000" w:rsidRPr="00000000" w14:paraId="0000001A">
            <w:pPr>
              <w:numPr>
                <w:ilvl w:val="0"/>
                <w:numId w:val="1"/>
              </w:numPr>
              <w:spacing w:before="40" w:line="261.8181818181818" w:lineRule="auto"/>
              <w:ind w:left="360"/>
              <w:jc w:val="both"/>
              <w:rPr>
                <w:sz w:val="22"/>
                <w:szCs w:val="22"/>
              </w:rPr>
            </w:pPr>
            <w:r w:rsidDel="00000000" w:rsidR="00000000" w:rsidRPr="00000000">
              <w:rPr>
                <w:sz w:val="22"/>
                <w:szCs w:val="22"/>
                <w:rtl w:val="0"/>
              </w:rPr>
              <w:t xml:space="preserve">Identify the needs and assess those pupils requiring extra support and support the development of individual action plans for targeted pupils</w:t>
            </w:r>
          </w:p>
          <w:p w:rsidR="00000000" w:rsidDel="00000000" w:rsidP="00000000" w:rsidRDefault="00000000" w:rsidRPr="00000000" w14:paraId="0000001B">
            <w:pPr>
              <w:numPr>
                <w:ilvl w:val="0"/>
                <w:numId w:val="1"/>
              </w:numPr>
              <w:spacing w:before="40" w:line="261.8181818181818" w:lineRule="auto"/>
              <w:ind w:left="360"/>
              <w:jc w:val="both"/>
              <w:rPr>
                <w:sz w:val="22"/>
                <w:szCs w:val="22"/>
              </w:rPr>
            </w:pPr>
            <w:r w:rsidDel="00000000" w:rsidR="00000000" w:rsidRPr="00000000">
              <w:rPr>
                <w:sz w:val="22"/>
                <w:szCs w:val="22"/>
                <w:rtl w:val="0"/>
              </w:rPr>
              <w:t xml:space="preserve">Work in a one-to-one relationship with targeted pupils to implement an action plan </w:t>
            </w:r>
          </w:p>
          <w:p w:rsidR="00000000" w:rsidDel="00000000" w:rsidP="00000000" w:rsidRDefault="00000000" w:rsidRPr="00000000" w14:paraId="0000001C">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Undertake home visits to keep parents/carers informed and secure positive family support </w:t>
            </w:r>
          </w:p>
          <w:p w:rsidR="00000000" w:rsidDel="00000000" w:rsidP="00000000" w:rsidRDefault="00000000" w:rsidRPr="00000000" w14:paraId="0000001D">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Monitor the implementation of plans and report on progress achieved, support the re-integration of pupils excluded from school or following an alternative timetable</w:t>
            </w:r>
          </w:p>
          <w:p w:rsidR="00000000" w:rsidDel="00000000" w:rsidP="00000000" w:rsidRDefault="00000000" w:rsidRPr="00000000" w14:paraId="0000001E">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Provide extra support to pupils through knowledge of a range of activities and opportunities available to them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 with parents / carers to help address poor performance/attendance/behaviour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Help develop systems and strategies to improve attendance rates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Build positive working relationships in order to promote excellent attendance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Ensure all unexplained absences are accounted for</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Monitor attendance and highlight patterns or issues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Monitor punctuality and liaise with parents/carers to address any concerns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Organise and contribute to meetings with parents, students and outside agencies to address poor attendance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Be responsible for organising a daily check of pupils at risk of truanting/persistent absenteeism</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Work closely with senior leader link and key personnel, to target attendance improvement and put strategies in place that impact on improving attendance</w:t>
            </w:r>
          </w:p>
          <w:p w:rsidR="00000000" w:rsidDel="00000000" w:rsidP="00000000" w:rsidRDefault="00000000" w:rsidRPr="00000000" w14:paraId="00000028">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Support the development of partnerships with external agencies/organisations to set up resources/initiatives to help address barriers to learning </w:t>
            </w:r>
          </w:p>
          <w:p w:rsidR="00000000" w:rsidDel="00000000" w:rsidP="00000000" w:rsidRDefault="00000000" w:rsidRPr="00000000" w14:paraId="00000029">
            <w:pPr>
              <w:numPr>
                <w:ilvl w:val="0"/>
                <w:numId w:val="1"/>
              </w:numPr>
              <w:ind w:left="360" w:hanging="360"/>
              <w:jc w:val="both"/>
              <w:rPr>
                <w:sz w:val="22"/>
                <w:szCs w:val="22"/>
              </w:rPr>
            </w:pPr>
            <w:r w:rsidDel="00000000" w:rsidR="00000000" w:rsidRPr="00000000">
              <w:rPr>
                <w:sz w:val="22"/>
                <w:szCs w:val="22"/>
                <w:rtl w:val="0"/>
              </w:rPr>
              <w:t xml:space="preserve">Undertake support activities to respond to the unmet needs of families.  Including undertaking early help assessments, developing smart action plans and delivering evidence based direct work interventions, to improve outcomes for children, young people and their families, working alongside other key partner agencies. </w:t>
            </w:r>
          </w:p>
          <w:p w:rsidR="00000000" w:rsidDel="00000000" w:rsidP="00000000" w:rsidRDefault="00000000" w:rsidRPr="00000000" w14:paraId="0000002A">
            <w:pPr>
              <w:numPr>
                <w:ilvl w:val="0"/>
                <w:numId w:val="1"/>
              </w:numPr>
              <w:ind w:left="360" w:hanging="360"/>
              <w:jc w:val="both"/>
              <w:rPr>
                <w:sz w:val="22"/>
                <w:szCs w:val="22"/>
              </w:rPr>
            </w:pPr>
            <w:r w:rsidDel="00000000" w:rsidR="00000000" w:rsidRPr="00000000">
              <w:rPr>
                <w:sz w:val="22"/>
                <w:szCs w:val="22"/>
                <w:rtl w:val="0"/>
              </w:rPr>
              <w:t xml:space="preserve">Work independently in response to the needs of families, and seek guidance and support when unsure, and/or to improve the quality of their interventions. </w:t>
            </w:r>
          </w:p>
          <w:p w:rsidR="00000000" w:rsidDel="00000000" w:rsidP="00000000" w:rsidRDefault="00000000" w:rsidRPr="00000000" w14:paraId="0000002B">
            <w:pPr>
              <w:numPr>
                <w:ilvl w:val="0"/>
                <w:numId w:val="1"/>
              </w:numPr>
              <w:ind w:left="360" w:hanging="360"/>
              <w:jc w:val="both"/>
              <w:rPr>
                <w:sz w:val="22"/>
                <w:szCs w:val="22"/>
              </w:rPr>
            </w:pPr>
            <w:r w:rsidDel="00000000" w:rsidR="00000000" w:rsidRPr="00000000">
              <w:rPr>
                <w:sz w:val="22"/>
                <w:szCs w:val="22"/>
                <w:rtl w:val="0"/>
              </w:rPr>
              <w:t xml:space="preserve">Identify opportunities for improving day to day procedures and processes, and discuss these with the Headteacher.  </w:t>
            </w:r>
          </w:p>
          <w:p w:rsidR="00000000" w:rsidDel="00000000" w:rsidP="00000000" w:rsidRDefault="00000000" w:rsidRPr="00000000" w14:paraId="0000002C">
            <w:pPr>
              <w:numPr>
                <w:ilvl w:val="0"/>
                <w:numId w:val="1"/>
              </w:numPr>
              <w:spacing w:after="40" w:before="40" w:lineRule="auto"/>
              <w:ind w:left="360" w:hanging="360"/>
              <w:jc w:val="both"/>
              <w:rPr>
                <w:color w:val="000000"/>
                <w:sz w:val="22"/>
                <w:szCs w:val="22"/>
              </w:rPr>
            </w:pPr>
            <w:r w:rsidDel="00000000" w:rsidR="00000000" w:rsidRPr="00000000">
              <w:rPr>
                <w:sz w:val="22"/>
                <w:szCs w:val="22"/>
                <w:rtl w:val="0"/>
              </w:rPr>
              <w:t xml:space="preserve">Maintain accurate records, presenting and accounting for their work with children, young people and families as required, in terms of quality assurance, audit and inspection processes.   </w:t>
            </w:r>
            <w:r w:rsidDel="00000000" w:rsidR="00000000" w:rsidRPr="00000000">
              <w:rPr>
                <w:rtl w:val="0"/>
              </w:rPr>
            </w:r>
          </w:p>
          <w:p w:rsidR="00000000" w:rsidDel="00000000" w:rsidP="00000000" w:rsidRDefault="00000000" w:rsidRPr="00000000" w14:paraId="0000002D">
            <w:pPr>
              <w:numPr>
                <w:ilvl w:val="0"/>
                <w:numId w:val="1"/>
              </w:numPr>
              <w:spacing w:after="40" w:before="40" w:lineRule="auto"/>
              <w:ind w:left="360" w:hanging="360"/>
              <w:jc w:val="both"/>
              <w:rPr>
                <w:color w:val="000000"/>
                <w:sz w:val="22"/>
                <w:szCs w:val="22"/>
              </w:rPr>
            </w:pPr>
            <w:r w:rsidDel="00000000" w:rsidR="00000000" w:rsidRPr="00000000">
              <w:rPr>
                <w:sz w:val="22"/>
                <w:szCs w:val="22"/>
                <w:rtl w:val="0"/>
              </w:rPr>
              <w:t xml:space="preserve">Analyse attendance data to create intervention /priority lists</w:t>
            </w:r>
            <w:r w:rsidDel="00000000" w:rsidR="00000000" w:rsidRPr="00000000">
              <w:rPr>
                <w:rtl w:val="0"/>
              </w:rPr>
            </w:r>
          </w:p>
          <w:p w:rsidR="00000000" w:rsidDel="00000000" w:rsidP="00000000" w:rsidRDefault="00000000" w:rsidRPr="00000000" w14:paraId="0000002E">
            <w:pPr>
              <w:numPr>
                <w:ilvl w:val="0"/>
                <w:numId w:val="1"/>
              </w:numPr>
              <w:spacing w:after="40" w:before="40" w:lineRule="auto"/>
              <w:ind w:left="360" w:hanging="360"/>
              <w:jc w:val="both"/>
              <w:rPr>
                <w:color w:val="000000"/>
                <w:sz w:val="22"/>
                <w:szCs w:val="22"/>
              </w:rPr>
            </w:pPr>
            <w:r w:rsidDel="00000000" w:rsidR="00000000" w:rsidRPr="00000000">
              <w:rPr>
                <w:sz w:val="22"/>
                <w:szCs w:val="22"/>
                <w:rtl w:val="0"/>
              </w:rPr>
              <w:t xml:space="preserve">Attendance casework</w:t>
            </w:r>
            <w:r w:rsidDel="00000000" w:rsidR="00000000" w:rsidRPr="00000000">
              <w:rPr>
                <w:rtl w:val="0"/>
              </w:rPr>
            </w:r>
          </w:p>
          <w:p w:rsidR="00000000" w:rsidDel="00000000" w:rsidP="00000000" w:rsidRDefault="00000000" w:rsidRPr="00000000" w14:paraId="0000002F">
            <w:pPr>
              <w:numPr>
                <w:ilvl w:val="0"/>
                <w:numId w:val="1"/>
              </w:numPr>
              <w:spacing w:after="40" w:before="40" w:lineRule="auto"/>
              <w:ind w:left="360" w:hanging="360"/>
              <w:jc w:val="both"/>
              <w:rPr>
                <w:color w:val="000000"/>
                <w:sz w:val="22"/>
                <w:szCs w:val="22"/>
              </w:rPr>
            </w:pPr>
            <w:r w:rsidDel="00000000" w:rsidR="00000000" w:rsidRPr="00000000">
              <w:rPr>
                <w:sz w:val="22"/>
                <w:szCs w:val="22"/>
                <w:rtl w:val="0"/>
              </w:rPr>
              <w:t xml:space="preserve">To work within school policies and procedures.</w:t>
            </w:r>
            <w:r w:rsidDel="00000000" w:rsidR="00000000" w:rsidRPr="00000000">
              <w:rPr>
                <w:rtl w:val="0"/>
              </w:rPr>
            </w:r>
          </w:p>
          <w:p w:rsidR="00000000" w:rsidDel="00000000" w:rsidP="00000000" w:rsidRDefault="00000000" w:rsidRPr="00000000" w14:paraId="00000030">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To take care of their own and other's Health and Safety.</w:t>
            </w:r>
          </w:p>
          <w:p w:rsidR="00000000" w:rsidDel="00000000" w:rsidP="00000000" w:rsidRDefault="00000000" w:rsidRPr="00000000" w14:paraId="00000031">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Develop a range of study support activities, such as homework clubs </w:t>
            </w:r>
          </w:p>
          <w:p w:rsidR="00000000" w:rsidDel="00000000" w:rsidP="00000000" w:rsidRDefault="00000000" w:rsidRPr="00000000" w14:paraId="00000032">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Support the transition of pupils between phases </w:t>
            </w:r>
          </w:p>
          <w:p w:rsidR="00000000" w:rsidDel="00000000" w:rsidP="00000000" w:rsidRDefault="00000000" w:rsidRPr="00000000" w14:paraId="00000033">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Supervise pupils excluded from class or those following alternative timetables </w:t>
            </w:r>
          </w:p>
          <w:p w:rsidR="00000000" w:rsidDel="00000000" w:rsidP="00000000" w:rsidRDefault="00000000" w:rsidRPr="00000000" w14:paraId="00000034">
            <w:pPr>
              <w:numPr>
                <w:ilvl w:val="0"/>
                <w:numId w:val="1"/>
              </w:numPr>
              <w:spacing w:after="40" w:before="40" w:lineRule="auto"/>
              <w:ind w:left="360" w:hanging="360"/>
              <w:jc w:val="both"/>
              <w:rPr>
                <w:color w:val="000000"/>
                <w:sz w:val="22"/>
                <w:szCs w:val="22"/>
              </w:rPr>
            </w:pPr>
            <w:r w:rsidDel="00000000" w:rsidR="00000000" w:rsidRPr="00000000">
              <w:rPr>
                <w:color w:val="000000"/>
                <w:sz w:val="22"/>
                <w:szCs w:val="22"/>
                <w:rtl w:val="0"/>
              </w:rPr>
              <w:t xml:space="preserve">Contribute to the development of activities to encourage family involvement in the school.</w:t>
            </w:r>
          </w:p>
          <w:p w:rsidR="00000000" w:rsidDel="00000000" w:rsidP="00000000" w:rsidRDefault="00000000" w:rsidRPr="00000000" w14:paraId="00000035">
            <w:pPr>
              <w:numPr>
                <w:ilvl w:val="0"/>
                <w:numId w:val="1"/>
              </w:numPr>
              <w:spacing w:after="40" w:before="40" w:lineRule="auto"/>
              <w:ind w:left="360" w:hanging="360"/>
              <w:jc w:val="both"/>
              <w:rPr>
                <w:sz w:val="22"/>
                <w:szCs w:val="22"/>
              </w:rPr>
            </w:pPr>
            <w:r w:rsidDel="00000000" w:rsidR="00000000" w:rsidRPr="00000000">
              <w:rPr>
                <w:sz w:val="22"/>
                <w:szCs w:val="22"/>
                <w:rtl w:val="0"/>
              </w:rPr>
              <w:t xml:space="preserve">Work with the DSL to ensure the school safeguarding policy is updated and reviewed annually. </w:t>
            </w:r>
          </w:p>
          <w:p w:rsidR="00000000" w:rsidDel="00000000" w:rsidP="00000000" w:rsidRDefault="00000000" w:rsidRPr="00000000" w14:paraId="00000036">
            <w:pPr>
              <w:numPr>
                <w:ilvl w:val="0"/>
                <w:numId w:val="1"/>
              </w:numPr>
              <w:spacing w:after="40" w:before="40" w:lineRule="auto"/>
              <w:ind w:left="360" w:hanging="360"/>
              <w:jc w:val="both"/>
              <w:rPr>
                <w:sz w:val="22"/>
                <w:szCs w:val="22"/>
              </w:rPr>
            </w:pPr>
            <w:r w:rsidDel="00000000" w:rsidR="00000000" w:rsidRPr="00000000">
              <w:rPr>
                <w:sz w:val="22"/>
                <w:szCs w:val="22"/>
                <w:rtl w:val="0"/>
              </w:rPr>
              <w:t xml:space="preserve">Discuss with parents/carers, and if they are in agreement liaise and coordinate with colleagues and outside organisations to refer to Early Help as soon as a problem emerges. </w:t>
            </w:r>
          </w:p>
          <w:p w:rsidR="00000000" w:rsidDel="00000000" w:rsidP="00000000" w:rsidRDefault="00000000" w:rsidRPr="00000000" w14:paraId="00000037">
            <w:pPr>
              <w:numPr>
                <w:ilvl w:val="0"/>
                <w:numId w:val="1"/>
              </w:numPr>
              <w:spacing w:after="40" w:before="40" w:lineRule="auto"/>
              <w:ind w:left="360" w:hanging="360"/>
              <w:jc w:val="both"/>
              <w:rPr>
                <w:sz w:val="22"/>
                <w:szCs w:val="22"/>
              </w:rPr>
            </w:pPr>
            <w:r w:rsidDel="00000000" w:rsidR="00000000" w:rsidRPr="00000000">
              <w:rPr>
                <w:sz w:val="22"/>
                <w:szCs w:val="22"/>
                <w:rtl w:val="0"/>
              </w:rPr>
              <w:t xml:space="preserve">Recognise how to identify signs of abuse and how to make a referral</w:t>
            </w:r>
          </w:p>
          <w:p w:rsidR="00000000" w:rsidDel="00000000" w:rsidP="00000000" w:rsidRDefault="00000000" w:rsidRPr="00000000" w14:paraId="00000038">
            <w:pPr>
              <w:numPr>
                <w:ilvl w:val="0"/>
                <w:numId w:val="1"/>
              </w:numPr>
              <w:spacing w:after="40" w:before="40" w:lineRule="auto"/>
              <w:ind w:left="360" w:hanging="360"/>
              <w:jc w:val="both"/>
              <w:rPr>
                <w:sz w:val="22"/>
                <w:szCs w:val="22"/>
              </w:rPr>
            </w:pPr>
            <w:r w:rsidDel="00000000" w:rsidR="00000000" w:rsidRPr="00000000">
              <w:rPr>
                <w:sz w:val="22"/>
                <w:szCs w:val="22"/>
                <w:rtl w:val="0"/>
              </w:rPr>
              <w:t xml:space="preserve">Respond appropriately to disclosures or concerns relating to the well-being of a child</w:t>
            </w:r>
          </w:p>
          <w:p w:rsidR="00000000" w:rsidDel="00000000" w:rsidP="00000000" w:rsidRDefault="00000000" w:rsidRPr="00000000" w14:paraId="00000039">
            <w:pPr>
              <w:numPr>
                <w:ilvl w:val="0"/>
                <w:numId w:val="1"/>
              </w:numPr>
              <w:spacing w:after="40" w:before="40" w:lineRule="auto"/>
              <w:ind w:left="360" w:hanging="360"/>
              <w:jc w:val="both"/>
              <w:rPr>
                <w:sz w:val="22"/>
                <w:szCs w:val="22"/>
              </w:rPr>
            </w:pPr>
            <w:r w:rsidDel="00000000" w:rsidR="00000000" w:rsidRPr="00000000">
              <w:rPr>
                <w:sz w:val="22"/>
                <w:szCs w:val="22"/>
                <w:rtl w:val="0"/>
              </w:rPr>
              <w:t xml:space="preserve">Refer allegations or cases of suspected abuse to the relevant investigating agencies, ensuring they have access to the most relevant up to date information </w:t>
            </w:r>
          </w:p>
          <w:p w:rsidR="00000000" w:rsidDel="00000000" w:rsidP="00000000" w:rsidRDefault="00000000" w:rsidRPr="00000000" w14:paraId="0000003A">
            <w:pPr>
              <w:numPr>
                <w:ilvl w:val="0"/>
                <w:numId w:val="1"/>
              </w:numPr>
              <w:spacing w:after="40" w:before="40" w:lineRule="auto"/>
              <w:ind w:left="360" w:hanging="360"/>
              <w:jc w:val="both"/>
              <w:rPr>
                <w:sz w:val="22"/>
                <w:szCs w:val="22"/>
              </w:rPr>
            </w:pPr>
            <w:r w:rsidDel="00000000" w:rsidR="00000000" w:rsidRPr="00000000">
              <w:rPr>
                <w:sz w:val="22"/>
                <w:szCs w:val="22"/>
                <w:rtl w:val="0"/>
              </w:rPr>
              <w:t xml:space="preserve">Ensure all interactions are logged accurately on CPOMS</w:t>
            </w:r>
          </w:p>
          <w:p w:rsidR="00000000" w:rsidDel="00000000" w:rsidP="00000000" w:rsidRDefault="00000000" w:rsidRPr="00000000" w14:paraId="0000003B">
            <w:pPr>
              <w:spacing w:after="40" w:before="40" w:lineRule="auto"/>
              <w:ind w:left="360" w:firstLine="0"/>
              <w:jc w:val="both"/>
              <w:rPr>
                <w:color w:val="000000"/>
                <w:sz w:val="22"/>
                <w:szCs w:val="22"/>
              </w:rPr>
            </w:pPr>
            <w:r w:rsidDel="00000000" w:rsidR="00000000" w:rsidRPr="00000000">
              <w:rPr>
                <w:rtl w:val="0"/>
              </w:rPr>
            </w:r>
          </w:p>
          <w:p w:rsidR="00000000" w:rsidDel="00000000" w:rsidP="00000000" w:rsidRDefault="00000000" w:rsidRPr="00000000" w14:paraId="0000003C">
            <w:pPr>
              <w:spacing w:after="53" w:line="244" w:lineRule="auto"/>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tc>
      </w:tr>
    </w:tbl>
    <w:p w:rsidR="00000000" w:rsidDel="00000000" w:rsidP="00000000" w:rsidRDefault="00000000" w:rsidRPr="00000000" w14:paraId="0000003E">
      <w:pPr>
        <w:ind w:left="132" w:hanging="10"/>
        <w:jc w:val="center"/>
        <w:rPr>
          <w:rFonts w:ascii="Calibri" w:cs="Calibri" w:eastAsia="Calibri" w:hAnsi="Calibri"/>
          <w:b w:val="1"/>
        </w:rPr>
      </w:pPr>
      <w:bookmarkStart w:colFirst="0" w:colLast="0" w:name="_g5antdqud2cy" w:id="1"/>
      <w:bookmarkEnd w:id="1"/>
      <w:r w:rsidDel="00000000" w:rsidR="00000000" w:rsidRPr="00000000">
        <w:rPr>
          <w:rtl w:val="0"/>
        </w:rPr>
      </w:r>
    </w:p>
    <w:p w:rsidR="00000000" w:rsidDel="00000000" w:rsidP="00000000" w:rsidRDefault="00000000" w:rsidRPr="00000000" w14:paraId="0000003F">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ind w:left="132" w:hanging="1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pStyle w:val="Heading1"/>
        <w:spacing w:after="0" w:lineRule="auto"/>
        <w:ind w:left="122"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Style w:val="Heading1"/>
        <w:ind w:left="122"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 Specification</w:t>
      </w:r>
    </w:p>
    <w:p w:rsidR="00000000" w:rsidDel="00000000" w:rsidP="00000000" w:rsidRDefault="00000000" w:rsidRPr="00000000" w14:paraId="00000057">
      <w:pPr>
        <w:spacing w:after="1"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8">
      <w:pPr>
        <w:tabs>
          <w:tab w:val="center" w:leader="none" w:pos="9360"/>
        </w:tabs>
        <w:spacing w:after="5" w:line="250" w:lineRule="auto"/>
        <w:ind w:left="-566.9291338582677"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Post Title - Learning Mentor </w:t>
      </w:r>
    </w:p>
    <w:p w:rsidR="00000000" w:rsidDel="00000000" w:rsidP="00000000" w:rsidRDefault="00000000" w:rsidRPr="00000000" w14:paraId="00000059">
      <w:pPr>
        <w:tabs>
          <w:tab w:val="center" w:leader="none" w:pos="9360"/>
        </w:tabs>
        <w:spacing w:after="5" w:line="250" w:lineRule="auto"/>
        <w:ind w:left="-566.9291338582677" w:firstLine="0"/>
        <w:jc w:val="center"/>
        <w:rPr>
          <w:rFonts w:ascii="Calibri" w:cs="Calibri" w:eastAsia="Calibri" w:hAnsi="Calibri"/>
        </w:rPr>
      </w:pPr>
      <w:r w:rsidDel="00000000" w:rsidR="00000000" w:rsidRPr="00000000">
        <w:rPr>
          <w:rFonts w:ascii="Calibri" w:cs="Calibri" w:eastAsia="Calibri" w:hAnsi="Calibri"/>
          <w:b w:val="1"/>
          <w:rtl w:val="0"/>
        </w:rPr>
        <w:tab/>
        <w:t xml:space="preserve"> </w:t>
      </w:r>
      <w:r w:rsidDel="00000000" w:rsidR="00000000" w:rsidRPr="00000000">
        <w:rPr>
          <w:rtl w:val="0"/>
        </w:rPr>
      </w:r>
    </w:p>
    <w:tbl>
      <w:tblPr>
        <w:tblStyle w:val="Table5"/>
        <w:tblW w:w="10206.0" w:type="dxa"/>
        <w:jc w:val="left"/>
        <w:tblInd w:w="-572.0" w:type="dxa"/>
        <w:tblLayout w:type="fixed"/>
        <w:tblLook w:val="0400"/>
      </w:tblPr>
      <w:tblGrid>
        <w:gridCol w:w="5954"/>
        <w:gridCol w:w="2268"/>
        <w:gridCol w:w="1984"/>
        <w:tblGridChange w:id="0">
          <w:tblGrid>
            <w:gridCol w:w="5954"/>
            <w:gridCol w:w="2268"/>
            <w:gridCol w:w="1984"/>
          </w:tblGrid>
        </w:tblGridChange>
      </w:tblGrid>
      <w:tr>
        <w:trPr>
          <w:cantSplit w:val="0"/>
          <w:trHeight w:val="1075" w:hRule="atLeast"/>
          <w:tblHeader w:val="0"/>
        </w:trPr>
        <w:tc>
          <w:tcPr>
            <w:tcBorders>
              <w:top w:color="000000" w:space="0" w:sz="4" w:val="single"/>
              <w:left w:color="000000" w:space="0" w:sz="4" w:val="single"/>
              <w:bottom w:color="000000" w:space="0" w:sz="4" w:val="single"/>
              <w:right w:color="000000" w:space="0" w:sz="4" w:val="single"/>
            </w:tcBorders>
            <w:shd w:fill="00637b" w:val="clear"/>
            <w:vAlign w:val="center"/>
          </w:tcPr>
          <w:p w:rsidR="00000000" w:rsidDel="00000000" w:rsidP="00000000" w:rsidRDefault="00000000" w:rsidRPr="00000000" w14:paraId="0000005A">
            <w:pPr>
              <w:ind w:left="677" w:right="740" w:firstLine="0"/>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637b" w:val="clear"/>
            <w:vAlign w:val="center"/>
          </w:tcPr>
          <w:p w:rsidR="00000000" w:rsidDel="00000000" w:rsidP="00000000" w:rsidRDefault="00000000" w:rsidRPr="00000000" w14:paraId="0000005B">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Essential (E) or</w:t>
            </w:r>
            <w:r w:rsidDel="00000000" w:rsidR="00000000" w:rsidRPr="00000000">
              <w:rPr>
                <w:rtl w:val="0"/>
              </w:rPr>
            </w:r>
          </w:p>
          <w:p w:rsidR="00000000" w:rsidDel="00000000" w:rsidP="00000000" w:rsidRDefault="00000000" w:rsidRPr="00000000" w14:paraId="0000005C">
            <w:pPr>
              <w:ind w:left="4" w:firstLine="0"/>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Desirable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637b" w:val="clear"/>
            <w:vAlign w:val="center"/>
          </w:tcPr>
          <w:p w:rsidR="00000000" w:rsidDel="00000000" w:rsidP="00000000" w:rsidRDefault="00000000" w:rsidRPr="00000000" w14:paraId="0000005D">
            <w:pPr>
              <w:ind w:right="70"/>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To be identified by:</w:t>
            </w:r>
            <w:r w:rsidDel="00000000" w:rsidR="00000000" w:rsidRPr="00000000">
              <w:rPr>
                <w:rtl w:val="0"/>
              </w:rPr>
            </w:r>
          </w:p>
          <w:p w:rsidR="00000000" w:rsidDel="00000000" w:rsidP="00000000" w:rsidRDefault="00000000" w:rsidRPr="00000000" w14:paraId="0000005E">
            <w:pPr>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Application form (A), interview (I), reference (R)</w:t>
            </w:r>
            <w:r w:rsidDel="00000000" w:rsidR="00000000" w:rsidRPr="00000000">
              <w:rPr>
                <w:rtl w:val="0"/>
              </w:rPr>
            </w:r>
          </w:p>
        </w:tc>
      </w:tr>
      <w:tr>
        <w:trPr>
          <w:cantSplit w:val="0"/>
          <w:trHeight w:val="22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39" w:lineRule="auto"/>
              <w:rPr>
                <w:rFonts w:ascii="Calibri" w:cs="Calibri" w:eastAsia="Calibri" w:hAnsi="Calibri"/>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Professional/academic level 3 qualification or equivalent or substantial experience in a relevant technical, specialised or operational field  </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Working at national occupational standards (NOS) for learning, and knowledge / skills equivalent to current national qualifications in learning, development and support services for children, young people and those who care for them </w:t>
            </w:r>
            <w:r w:rsidDel="00000000" w:rsidR="00000000" w:rsidRPr="00000000">
              <w:rPr>
                <w:rFonts w:ascii="Calibri" w:cs="Calibri" w:eastAsia="Calibri" w:hAnsi="Calibri"/>
                <w:color w:val="000000"/>
                <w:rtl w:val="0"/>
              </w:rPr>
              <w:t xml:space="preserve">at level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4">
            <w:pPr>
              <w:ind w:right="66"/>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65">
            <w:pPr>
              <w:ind w:right="66"/>
              <w:jc w:val="center"/>
              <w:rPr>
                <w:rFonts w:ascii="Calibri" w:cs="Calibri" w:eastAsia="Calibri" w:hAnsi="Calibri"/>
              </w:rPr>
            </w:pPr>
            <w:r w:rsidDel="00000000" w:rsidR="00000000" w:rsidRPr="00000000">
              <w:rPr>
                <w:rtl w:val="0"/>
              </w:rPr>
            </w:r>
          </w:p>
          <w:p w:rsidR="00000000" w:rsidDel="00000000" w:rsidP="00000000" w:rsidRDefault="00000000" w:rsidRPr="00000000" w14:paraId="00000066">
            <w:pPr>
              <w:ind w:right="66"/>
              <w:jc w:val="center"/>
              <w:rPr>
                <w:rFonts w:ascii="Calibri" w:cs="Calibri" w:eastAsia="Calibri" w:hAnsi="Calibri"/>
              </w:rPr>
            </w:pPr>
            <w:r w:rsidDel="00000000" w:rsidR="00000000" w:rsidRPr="00000000">
              <w:rPr>
                <w:rtl w:val="0"/>
              </w:rPr>
            </w:r>
          </w:p>
          <w:p w:rsidR="00000000" w:rsidDel="00000000" w:rsidP="00000000" w:rsidRDefault="00000000" w:rsidRPr="00000000" w14:paraId="00000067">
            <w:pPr>
              <w:ind w:right="66"/>
              <w:jc w:val="center"/>
              <w:rPr>
                <w:rFonts w:ascii="Calibri" w:cs="Calibri" w:eastAsia="Calibri" w:hAnsi="Calibri"/>
              </w:rPr>
            </w:pPr>
            <w:r w:rsidDel="00000000" w:rsidR="00000000" w:rsidRPr="00000000">
              <w:rPr>
                <w:rtl w:val="0"/>
              </w:rPr>
            </w:r>
          </w:p>
          <w:p w:rsidR="00000000" w:rsidDel="00000000" w:rsidP="00000000" w:rsidRDefault="00000000" w:rsidRPr="00000000" w14:paraId="00000068">
            <w:pPr>
              <w:ind w:right="66"/>
              <w:jc w:val="center"/>
              <w:rPr>
                <w:rFonts w:ascii="Calibri" w:cs="Calibri" w:eastAsia="Calibri" w:hAnsi="Calibri"/>
              </w:rPr>
            </w:pPr>
            <w:r w:rsidDel="00000000" w:rsidR="00000000" w:rsidRPr="00000000">
              <w:rPr>
                <w:rFonts w:ascii="Calibri" w:cs="Calibri" w:eastAsia="Calibri" w:hAnsi="Calibri"/>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A">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6B">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C">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D">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E">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w:t>
            </w:r>
          </w:p>
        </w:tc>
      </w:tr>
      <w:tr>
        <w:trPr>
          <w:cantSplit w:val="0"/>
          <w:trHeight w:val="2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b w:val="1"/>
                <w:rtl w:val="0"/>
              </w:rPr>
              <w:t xml:space="preserve">Experience</w:t>
            </w: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Experience of, or the ability to demonstrate the competence to work directly with individual children, young people and families to identify and assess their needs and make appropriate planned responses to improve outcomes</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Experience of working with a wide range of other professionals to develop and deliver shared initiatives for children, young people and families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jc w:val="center"/>
              <w:rPr>
                <w:rFonts w:ascii="Calibri" w:cs="Calibri" w:eastAsia="Calibri" w:hAnsi="Calibri"/>
              </w:rPr>
            </w:pPr>
            <w:r w:rsidDel="00000000" w:rsidR="00000000" w:rsidRPr="00000000">
              <w:rPr>
                <w:rFonts w:ascii="Calibri" w:cs="Calibri" w:eastAsia="Calibri" w:hAnsi="Calibri"/>
                <w:rtl w:val="0"/>
              </w:rPr>
              <w:t xml:space="preserve">D</w:t>
            </w:r>
          </w:p>
          <w:p w:rsidR="00000000" w:rsidDel="00000000" w:rsidP="00000000" w:rsidRDefault="00000000" w:rsidRPr="00000000" w14:paraId="0000007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8">
            <w:pPr>
              <w:ind w:right="66"/>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ind w:right="66"/>
              <w:jc w:val="center"/>
              <w:rPr>
                <w:rFonts w:ascii="Calibri" w:cs="Calibri" w:eastAsia="Calibri" w:hAnsi="Calibri"/>
              </w:rPr>
            </w:pPr>
            <w:r w:rsidDel="00000000" w:rsidR="00000000" w:rsidRPr="00000000">
              <w:rPr>
                <w:rFonts w:ascii="Calibri" w:cs="Calibri" w:eastAsia="Calibri" w:hAnsi="Calibri"/>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B">
            <w:pPr>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7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F">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80">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rHeight w:val="7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right="466"/>
              <w:rPr>
                <w:rFonts w:ascii="Calibri" w:cs="Calibri" w:eastAsia="Calibri" w:hAnsi="Calibri"/>
              </w:rPr>
            </w:pPr>
            <w:r w:rsidDel="00000000" w:rsidR="00000000" w:rsidRPr="00000000">
              <w:rPr>
                <w:rFonts w:ascii="Calibri" w:cs="Calibri" w:eastAsia="Calibri" w:hAnsi="Calibri"/>
                <w:b w:val="1"/>
                <w:rtl w:val="0"/>
              </w:rPr>
              <w:t xml:space="preserve">Knowledge and Skills</w:t>
            </w: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Working knowledge and understanding of the work practices, processes and procedures relevant to Early Help</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Empathy and sensitivity to the needs arising from a wide range of family dynamics</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Good understanding of the developmental milestones of children and young people and the issues that affect them</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Good analytical, assessment and critical reflection skills</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Good written and verbal communication skills  </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Ability to influence others practice based on technical or professional expertise</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Ability to build and maintain effective networks and relationships  </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Ability to work as member of a team</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Ability to work without close supervision</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Ability to interpret management information systems to ensure ongoing review of performance of teams and progress towards targets and objectives within the service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left="743" w:right="744"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jc w:val="center"/>
              <w:rPr>
                <w:rFonts w:ascii="Calibri" w:cs="Calibri" w:eastAsia="Calibri" w:hAnsi="Calibri"/>
              </w:rPr>
            </w:pPr>
            <w:r w:rsidDel="00000000" w:rsidR="00000000" w:rsidRPr="00000000">
              <w:rPr>
                <w:rFonts w:ascii="Calibri" w:cs="Calibri" w:eastAsia="Calibri" w:hAnsi="Calibri"/>
                <w:rtl w:val="0"/>
              </w:rPr>
              <w:t xml:space="preserve">D</w:t>
            </w:r>
          </w:p>
          <w:p w:rsidR="00000000" w:rsidDel="00000000" w:rsidP="00000000" w:rsidRDefault="00000000" w:rsidRPr="00000000" w14:paraId="0000009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9">
            <w:pPr>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9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C">
            <w:pPr>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9D">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9E">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9F">
            <w:pPr>
              <w:ind w:right="1"/>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A0">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A1">
            <w:pPr>
              <w:ind w:right="1"/>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A2">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A3">
            <w:pPr>
              <w:ind w:right="1"/>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A4">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A5">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A6">
            <w:pPr>
              <w:ind w:right="1"/>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A7">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A8">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ind w:right="1"/>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AA">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ind w:right="1"/>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AC">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AD">
            <w:pPr>
              <w:ind w:right="1"/>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AE">
            <w:pPr>
              <w:ind w:right="1"/>
              <w:jc w:val="center"/>
              <w:rPr>
                <w:rFonts w:ascii="Calibri" w:cs="Calibri" w:eastAsia="Calibri" w:hAnsi="Calibri"/>
              </w:rPr>
            </w:pPr>
            <w:r w:rsidDel="00000000" w:rsidR="00000000" w:rsidRPr="00000000">
              <w:rPr>
                <w:rtl w:val="0"/>
              </w:rPr>
            </w:r>
          </w:p>
          <w:p w:rsidR="00000000" w:rsidDel="00000000" w:rsidP="00000000" w:rsidRDefault="00000000" w:rsidRPr="00000000" w14:paraId="000000AF">
            <w:pPr>
              <w:ind w:right="66"/>
              <w:jc w:val="cente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1">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B2">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3">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4">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B5">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6">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7">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B8">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9">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A">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BB">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C">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BD">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E">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BF">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0">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1">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C2">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3">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4">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C5">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6">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C7">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ind w:left="1"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C9">
            <w:pPr>
              <w:ind w:left="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A">
            <w:pPr>
              <w:ind w:left="1" w:firstLine="0"/>
              <w:jc w:val="center"/>
              <w:rPr>
                <w:rFonts w:ascii="Calibri" w:cs="Calibri" w:eastAsia="Calibri" w:hAnsi="Calibri"/>
              </w:rPr>
            </w:pPr>
            <w:r w:rsidDel="00000000" w:rsidR="00000000" w:rsidRPr="00000000">
              <w:rPr>
                <w:rtl w:val="0"/>
              </w:rPr>
            </w:r>
          </w:p>
        </w:tc>
      </w:tr>
      <w:tr>
        <w:trPr>
          <w:cantSplit w:val="0"/>
          <w:trHeight w:val="23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b w:val="1"/>
                <w:rtl w:val="0"/>
              </w:rPr>
              <w:t xml:space="preserve">Other</w:t>
            </w: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Commitment to equality and diversity</w:t>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Commitment to health and safety  </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Satisfactory attendance record/commitment to regular attendance at work</w:t>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Commitment to safeguarding and protecting the welfare of children and young people</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Commitment to undertake in-service development</w:t>
            </w:r>
          </w:p>
          <w:p w:rsidR="00000000" w:rsidDel="00000000" w:rsidP="00000000" w:rsidRDefault="00000000" w:rsidRPr="00000000" w14:paraId="000000D5">
            <w:pPr>
              <w:ind w:left="2"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ind w:left="2" w:firstLine="0"/>
              <w:rPr>
                <w:rFonts w:ascii="Calibri" w:cs="Calibri" w:eastAsia="Calibri" w:hAnsi="Calibri"/>
              </w:rPr>
            </w:pPr>
            <w:r w:rsidDel="00000000" w:rsidR="00000000" w:rsidRPr="00000000">
              <w:rPr>
                <w:rFonts w:ascii="Calibri" w:cs="Calibri" w:eastAsia="Calibri" w:hAnsi="Calibri"/>
                <w:rtl w:val="0"/>
              </w:rPr>
              <w:t xml:space="preserve">To be aware of the confidential nature of issues related to home/pupil/teacher/school work.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D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A">
            <w:pPr>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D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C">
            <w:pPr>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D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F">
            <w:pPr>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2">
            <w:pPr>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4">
            <w:pPr>
              <w:jc w:val="center"/>
              <w:rPr>
                <w:rFonts w:ascii="Calibri" w:cs="Calibri" w:eastAsia="Calibri" w:hAnsi="Calibri"/>
              </w:rPr>
            </w:pPr>
            <w:r w:rsidDel="00000000" w:rsidR="00000000" w:rsidRPr="00000000">
              <w:rPr>
                <w:rFonts w:ascii="Calibri" w:cs="Calibri" w:eastAsia="Calibri" w:hAnsi="Calibri"/>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ind w:left="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6">
            <w:pPr>
              <w:ind w:left="2" w:firstLine="0"/>
              <w:jc w:val="center"/>
              <w:rPr>
                <w:rFonts w:ascii="Calibri" w:cs="Calibri" w:eastAsia="Calibri" w:hAnsi="Calibri"/>
              </w:rPr>
            </w:pPr>
            <w:r w:rsidDel="00000000" w:rsidR="00000000" w:rsidRPr="00000000">
              <w:rPr>
                <w:rFonts w:ascii="Calibri" w:cs="Calibri" w:eastAsia="Calibri" w:hAnsi="Calibri"/>
                <w:rtl w:val="0"/>
              </w:rPr>
              <w:t xml:space="preserve">I</w:t>
            </w:r>
          </w:p>
          <w:p w:rsidR="00000000" w:rsidDel="00000000" w:rsidP="00000000" w:rsidRDefault="00000000" w:rsidRPr="00000000" w14:paraId="000000E7">
            <w:pPr>
              <w:ind w:left="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8">
            <w:pPr>
              <w:ind w:left="2" w:firstLine="0"/>
              <w:jc w:val="center"/>
              <w:rPr>
                <w:rFonts w:ascii="Calibri" w:cs="Calibri" w:eastAsia="Calibri" w:hAnsi="Calibri"/>
              </w:rPr>
            </w:pPr>
            <w:r w:rsidDel="00000000" w:rsidR="00000000" w:rsidRPr="00000000">
              <w:rPr>
                <w:rFonts w:ascii="Calibri" w:cs="Calibri" w:eastAsia="Calibri" w:hAnsi="Calibri"/>
                <w:rtl w:val="0"/>
              </w:rPr>
              <w:t xml:space="preserve">I</w:t>
            </w:r>
          </w:p>
          <w:p w:rsidR="00000000" w:rsidDel="00000000" w:rsidP="00000000" w:rsidRDefault="00000000" w:rsidRPr="00000000" w14:paraId="000000E9">
            <w:pPr>
              <w:ind w:left="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A">
            <w:pPr>
              <w:ind w:left="2" w:firstLine="0"/>
              <w:jc w:val="center"/>
              <w:rPr>
                <w:rFonts w:ascii="Calibri" w:cs="Calibri" w:eastAsia="Calibri" w:hAnsi="Calibri"/>
              </w:rPr>
            </w:pPr>
            <w:r w:rsidDel="00000000" w:rsidR="00000000" w:rsidRPr="00000000">
              <w:rPr>
                <w:rFonts w:ascii="Calibri" w:cs="Calibri" w:eastAsia="Calibri" w:hAnsi="Calibri"/>
                <w:rtl w:val="0"/>
              </w:rPr>
              <w:t xml:space="preserve">R</w:t>
            </w:r>
          </w:p>
          <w:p w:rsidR="00000000" w:rsidDel="00000000" w:rsidP="00000000" w:rsidRDefault="00000000" w:rsidRPr="00000000" w14:paraId="000000EB">
            <w:pPr>
              <w:ind w:left="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C">
            <w:pPr>
              <w:ind w:left="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D">
            <w:pPr>
              <w:ind w:left="2" w:firstLine="0"/>
              <w:jc w:val="center"/>
              <w:rPr>
                <w:rFonts w:ascii="Calibri" w:cs="Calibri" w:eastAsia="Calibri" w:hAnsi="Calibri"/>
              </w:rPr>
            </w:pPr>
            <w:r w:rsidDel="00000000" w:rsidR="00000000" w:rsidRPr="00000000">
              <w:rPr>
                <w:rFonts w:ascii="Calibri" w:cs="Calibri" w:eastAsia="Calibri" w:hAnsi="Calibri"/>
                <w:rtl w:val="0"/>
              </w:rPr>
              <w:t xml:space="preserve">A, I</w:t>
            </w:r>
          </w:p>
          <w:p w:rsidR="00000000" w:rsidDel="00000000" w:rsidP="00000000" w:rsidRDefault="00000000" w:rsidRPr="00000000" w14:paraId="000000EE">
            <w:pPr>
              <w:ind w:left="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F">
            <w:pPr>
              <w:ind w:left="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F0">
            <w:pPr>
              <w:ind w:left="2" w:firstLine="0"/>
              <w:jc w:val="cente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F1">
            <w:pPr>
              <w:ind w:left="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F2">
            <w:pPr>
              <w:ind w:left="2" w:firstLine="0"/>
              <w:jc w:val="center"/>
              <w:rPr>
                <w:rFonts w:ascii="Calibri" w:cs="Calibri" w:eastAsia="Calibri" w:hAnsi="Calibri"/>
              </w:rPr>
            </w:pPr>
            <w:r w:rsidDel="00000000" w:rsidR="00000000" w:rsidRPr="00000000">
              <w:rPr>
                <w:rFonts w:ascii="Calibri" w:cs="Calibri" w:eastAsia="Calibri" w:hAnsi="Calibri"/>
                <w:rtl w:val="0"/>
              </w:rPr>
              <w:t xml:space="preserve">A, I</w:t>
            </w:r>
          </w:p>
        </w:tc>
      </w:tr>
      <w:tr>
        <w:trPr>
          <w:cantSplit w:val="0"/>
          <w:trHeight w:val="379" w:hRule="atLeast"/>
          <w:tblHeader w:val="0"/>
        </w:trPr>
        <w:tc>
          <w:tcPr>
            <w:gridSpan w:val="3"/>
            <w:tcBorders>
              <w:top w:color="000000" w:space="0" w:sz="4" w:val="single"/>
              <w:left w:color="000000" w:space="0" w:sz="4" w:val="single"/>
              <w:bottom w:color="000000" w:space="0" w:sz="4" w:val="single"/>
              <w:right w:color="000000" w:space="0" w:sz="4" w:val="single"/>
            </w:tcBorders>
            <w:tcMar>
              <w:top w:w="27.0" w:type="dxa"/>
              <w:left w:w="107.0" w:type="dxa"/>
              <w:bottom w:w="8.0" w:type="dxa"/>
              <w:right w:w="44.0" w:type="dxa"/>
            </w:tcMar>
            <w:vAlign w:val="bottom"/>
          </w:tcPr>
          <w:p w:rsidR="00000000" w:rsidDel="00000000" w:rsidP="00000000" w:rsidRDefault="00000000" w:rsidRPr="00000000" w14:paraId="000000F3">
            <w:pPr>
              <w:ind w:left="4" w:firstLine="0"/>
              <w:rPr>
                <w:rFonts w:ascii="Calibri" w:cs="Calibri" w:eastAsia="Calibri" w:hAnsi="Calibri"/>
              </w:rPr>
            </w:pPr>
            <w:r w:rsidDel="00000000" w:rsidR="00000000" w:rsidRPr="00000000">
              <w:rPr>
                <w:rFonts w:ascii="Calibri" w:cs="Calibri" w:eastAsia="Calibri" w:hAnsi="Calibri"/>
                <w:b w:val="1"/>
                <w:rtl w:val="0"/>
              </w:rPr>
              <w:t xml:space="preserve">Note: We will always consider your references before confirming a job offer in writing</w:t>
            </w:r>
            <w:r w:rsidDel="00000000" w:rsidR="00000000" w:rsidRPr="00000000">
              <w:rPr>
                <w:rtl w:val="0"/>
              </w:rPr>
            </w:r>
          </w:p>
        </w:tc>
      </w:tr>
    </w:tbl>
    <w:p w:rsidR="00000000" w:rsidDel="00000000" w:rsidP="00000000" w:rsidRDefault="00000000" w:rsidRPr="00000000" w14:paraId="000000F6">
      <w:pPr>
        <w:ind w:left="142" w:hanging="709"/>
        <w:jc w:val="center"/>
        <w:rPr>
          <w:rFonts w:ascii="Calibri" w:cs="Calibri" w:eastAsia="Calibri" w:hAnsi="Calibri"/>
          <w:b w:val="1"/>
        </w:rPr>
      </w:pPr>
      <w:r w:rsidDel="00000000" w:rsidR="00000000" w:rsidRPr="00000000">
        <w:rPr>
          <w:rtl w:val="0"/>
        </w:rPr>
      </w:r>
    </w:p>
    <w:sectPr>
      <w:headerReference r:id="rId7" w:type="first"/>
      <w:pgSz w:h="16838" w:w="11906" w:orient="portrait"/>
      <w:pgMar w:bottom="993" w:top="284"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5930900</wp:posOffset>
              </wp:positionH>
              <wp:positionV relativeFrom="paragraph">
                <wp:posOffset>-386079</wp:posOffset>
              </wp:positionV>
              <wp:extent cx="661035" cy="1414145"/>
              <wp:effectExtent b="0" l="0" r="0" t="0"/>
              <wp:wrapSquare wrapText="bothSides" distB="45720" distT="45720" distL="114300" distR="114300"/>
              <wp:docPr id="1" name=""/>
              <a:graphic>
                <a:graphicData uri="http://schemas.microsoft.com/office/word/2010/wordprocessingShape">
                  <wps:wsp>
                    <wps:cNvSpPr/>
                    <wps:cNvPr id="2" name="Shape 2"/>
                    <wps:spPr>
                      <a:xfrm>
                        <a:off x="5020245" y="3077690"/>
                        <a:ext cx="65151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8"/>
                              <w:vertAlign w:val="baseline"/>
                            </w:rPr>
                            <w:t xml:space="preserve">Teal Salmon Butty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5930900</wp:posOffset>
              </wp:positionH>
              <wp:positionV relativeFrom="paragraph">
                <wp:posOffset>-386079</wp:posOffset>
              </wp:positionV>
              <wp:extent cx="661035" cy="141414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1035" cy="14141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200" w:line="276" w:lineRule="auto"/>
      <w:ind w:left="360" w:hanging="360"/>
    </w:pPr>
    <w:rPr>
      <w:rFonts w:ascii="Cambria" w:cs="Cambria" w:eastAsia="Cambria" w:hAnsi="Cambria"/>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53.0" w:type="dxa"/>
        <w:left w:w="106.0" w:type="dxa"/>
        <w:bottom w:w="10.0" w:type="dxa"/>
        <w:right w:w="4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