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bCs/>
        </w:rPr>
      </w:pPr>
      <w:r>
        <w:rPr>
          <w:b/>
          <w:bCs/>
        </w:rPr>
        <w:t>Person Specification – Family Support Worker (Grade 6)</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1612"/>
        <w:gridCol w:w="1890"/>
      </w:tblGrid>
      <w:tr>
        <w:tc>
          <w:tcPr>
            <w:tcW w:w="6804" w:type="dxa"/>
            <w:shd w:val="clear" w:color="auto" w:fill="auto"/>
          </w:tcPr>
          <w:p>
            <w:pPr>
              <w:jc w:val="center"/>
              <w:rPr>
                <w:rFonts w:eastAsia="Arial" w:cs="Arial"/>
                <w:b/>
                <w:szCs w:val="22"/>
              </w:rPr>
            </w:pPr>
          </w:p>
          <w:p>
            <w:pPr>
              <w:jc w:val="center"/>
              <w:rPr>
                <w:rFonts w:eastAsia="Arial" w:cs="Arial"/>
                <w:b/>
                <w:szCs w:val="22"/>
              </w:rPr>
            </w:pPr>
          </w:p>
          <w:p>
            <w:pPr>
              <w:jc w:val="center"/>
              <w:rPr>
                <w:b/>
                <w:bCs/>
              </w:rPr>
            </w:pPr>
            <w:r>
              <w:rPr>
                <w:rFonts w:eastAsia="Arial" w:cs="Arial"/>
                <w:b/>
                <w:szCs w:val="22"/>
              </w:rPr>
              <w:t>Requirements</w:t>
            </w:r>
          </w:p>
        </w:tc>
        <w:tc>
          <w:tcPr>
            <w:tcW w:w="1701" w:type="dxa"/>
            <w:shd w:val="clear" w:color="auto" w:fill="auto"/>
          </w:tcPr>
          <w:p>
            <w:pPr>
              <w:spacing w:after="9" w:line="244" w:lineRule="auto"/>
              <w:jc w:val="center"/>
              <w:rPr>
                <w:sz w:val="22"/>
                <w:szCs w:val="22"/>
              </w:rPr>
            </w:pPr>
            <w:r>
              <w:rPr>
                <w:rFonts w:eastAsia="Arial" w:cs="Arial"/>
                <w:b/>
                <w:szCs w:val="22"/>
              </w:rPr>
              <w:t xml:space="preserve">Essential (E) or </w:t>
            </w:r>
            <w:r>
              <w:rPr>
                <w:sz w:val="22"/>
                <w:szCs w:val="22"/>
              </w:rPr>
              <w:t xml:space="preserve"> </w:t>
            </w:r>
          </w:p>
          <w:p>
            <w:pPr>
              <w:jc w:val="center"/>
              <w:rPr>
                <w:b/>
                <w:bCs/>
              </w:rPr>
            </w:pPr>
            <w:r>
              <w:rPr>
                <w:rFonts w:eastAsia="Arial" w:cs="Arial"/>
                <w:b/>
                <w:szCs w:val="22"/>
              </w:rPr>
              <w:t xml:space="preserve">Desirable (D) </w:t>
            </w:r>
            <w:r>
              <w:rPr>
                <w:sz w:val="22"/>
                <w:szCs w:val="22"/>
              </w:rPr>
              <w:t xml:space="preserve"> </w:t>
            </w:r>
          </w:p>
        </w:tc>
        <w:tc>
          <w:tcPr>
            <w:tcW w:w="1985" w:type="dxa"/>
            <w:shd w:val="clear" w:color="auto" w:fill="auto"/>
          </w:tcPr>
          <w:p>
            <w:pPr>
              <w:ind w:left="31"/>
              <w:jc w:val="center"/>
              <w:rPr>
                <w:b/>
                <w:bCs/>
              </w:rPr>
            </w:pPr>
            <w:r>
              <w:rPr>
                <w:rFonts w:eastAsia="Arial" w:cs="Arial"/>
                <w:b/>
                <w:szCs w:val="22"/>
              </w:rPr>
              <w:t>Identified by Application Form (A), Reference (R), Interview (I)</w:t>
            </w:r>
          </w:p>
        </w:tc>
      </w:tr>
      <w:tr>
        <w:tc>
          <w:tcPr>
            <w:tcW w:w="6804" w:type="dxa"/>
            <w:tcBorders>
              <w:bottom w:val="nil"/>
            </w:tcBorders>
            <w:shd w:val="clear" w:color="auto" w:fill="auto"/>
          </w:tcPr>
          <w:p>
            <w:pPr>
              <w:spacing w:line="239" w:lineRule="auto"/>
              <w:rPr>
                <w:rFonts w:eastAsia="Arial" w:cs="Arial"/>
                <w:szCs w:val="22"/>
              </w:rPr>
            </w:pPr>
            <w:r>
              <w:rPr>
                <w:rFonts w:eastAsia="Arial" w:cs="Arial"/>
                <w:b/>
                <w:szCs w:val="22"/>
              </w:rPr>
              <w:t>Qualifications</w:t>
            </w:r>
          </w:p>
          <w:p>
            <w:pPr>
              <w:rPr>
                <w:b/>
                <w:bCs/>
              </w:rPr>
            </w:pPr>
            <w:r>
              <w:rPr>
                <w:rFonts w:eastAsia="Arial" w:cs="Arial"/>
                <w:szCs w:val="22"/>
              </w:rPr>
              <w:t xml:space="preserve">Professional/academic level 3 qualification or equivalent or substantial experience in a relevant technical, specialised or operational field </w:t>
            </w:r>
            <w:r>
              <w:rPr>
                <w:sz w:val="22"/>
                <w:szCs w:val="22"/>
              </w:rPr>
              <w:t xml:space="preserve"> </w:t>
            </w:r>
          </w:p>
        </w:tc>
        <w:tc>
          <w:tcPr>
            <w:tcW w:w="1701" w:type="dxa"/>
            <w:tcBorders>
              <w:bottom w:val="nil"/>
            </w:tcBorders>
            <w:shd w:val="clear" w:color="auto" w:fill="auto"/>
          </w:tcPr>
          <w:p>
            <w:pPr>
              <w:jc w:val="center"/>
            </w:pPr>
          </w:p>
          <w:p>
            <w:pPr>
              <w:jc w:val="center"/>
            </w:pPr>
            <w:r>
              <w:t>E</w:t>
            </w:r>
          </w:p>
        </w:tc>
        <w:tc>
          <w:tcPr>
            <w:tcW w:w="1985" w:type="dxa"/>
            <w:tcBorders>
              <w:bottom w:val="nil"/>
            </w:tcBorders>
            <w:shd w:val="clear" w:color="auto" w:fill="auto"/>
          </w:tcPr>
          <w:p>
            <w:pPr>
              <w:jc w:val="center"/>
            </w:pPr>
          </w:p>
          <w:p>
            <w:pPr>
              <w:jc w:val="center"/>
            </w:pPr>
            <w:r>
              <w:t>A</w:t>
            </w:r>
          </w:p>
        </w:tc>
      </w:tr>
      <w:tr>
        <w:tc>
          <w:tcPr>
            <w:tcW w:w="6804" w:type="dxa"/>
            <w:tcBorders>
              <w:top w:val="nil"/>
            </w:tcBorders>
            <w:shd w:val="clear" w:color="auto" w:fill="auto"/>
          </w:tcPr>
          <w:p>
            <w:pPr>
              <w:rPr>
                <w:b/>
                <w:bCs/>
              </w:rPr>
            </w:pPr>
            <w:r>
              <w:rPr>
                <w:rFonts w:cs="Arial"/>
              </w:rPr>
              <w:t xml:space="preserve">Working at national occupational standards (NOS) for learning, and knowledge / skills equivalent to current national qualifications in learning, development and support services for children, young people and those who care for them </w:t>
            </w:r>
            <w:r>
              <w:rPr>
                <w:rFonts w:cs="Arial"/>
                <w:color w:val="000000"/>
              </w:rPr>
              <w:t>at level 3</w:t>
            </w:r>
          </w:p>
        </w:tc>
        <w:tc>
          <w:tcPr>
            <w:tcW w:w="1701" w:type="dxa"/>
            <w:tcBorders>
              <w:top w:val="nil"/>
            </w:tcBorders>
            <w:shd w:val="clear" w:color="auto" w:fill="auto"/>
          </w:tcPr>
          <w:p>
            <w:pPr>
              <w:jc w:val="center"/>
            </w:pPr>
            <w:r>
              <w:t>D</w:t>
            </w:r>
          </w:p>
        </w:tc>
        <w:tc>
          <w:tcPr>
            <w:tcW w:w="1985" w:type="dxa"/>
            <w:tcBorders>
              <w:top w:val="nil"/>
            </w:tcBorders>
            <w:shd w:val="clear" w:color="auto" w:fill="auto"/>
          </w:tcPr>
          <w:p>
            <w:pPr>
              <w:jc w:val="center"/>
            </w:pPr>
            <w:r>
              <w:t>A</w:t>
            </w:r>
          </w:p>
        </w:tc>
      </w:tr>
      <w:tr>
        <w:tc>
          <w:tcPr>
            <w:tcW w:w="6804" w:type="dxa"/>
            <w:tcBorders>
              <w:bottom w:val="nil"/>
            </w:tcBorders>
            <w:shd w:val="clear" w:color="auto" w:fill="auto"/>
          </w:tcPr>
          <w:p>
            <w:pPr>
              <w:rPr>
                <w:rFonts w:eastAsia="Arial" w:cs="Arial"/>
                <w:szCs w:val="22"/>
              </w:rPr>
            </w:pPr>
            <w:r>
              <w:rPr>
                <w:rFonts w:eastAsia="Arial" w:cs="Arial"/>
                <w:b/>
                <w:szCs w:val="22"/>
              </w:rPr>
              <w:t>Experience</w:t>
            </w:r>
          </w:p>
          <w:p>
            <w:r>
              <w:rPr>
                <w:rFonts w:eastAsia="Arial" w:cs="Arial"/>
                <w:szCs w:val="22"/>
              </w:rPr>
              <w:t>Experience of, or the ability to demonstrate the competence to work directly with individual children, young people and families to identify and assess their needs and make appropriate planned responses to improve outcomes</w:t>
            </w:r>
          </w:p>
        </w:tc>
        <w:tc>
          <w:tcPr>
            <w:tcW w:w="1701" w:type="dxa"/>
            <w:tcBorders>
              <w:bottom w:val="nil"/>
            </w:tcBorders>
            <w:shd w:val="clear" w:color="auto" w:fill="auto"/>
          </w:tcPr>
          <w:p>
            <w:pPr>
              <w:jc w:val="center"/>
            </w:pPr>
          </w:p>
          <w:p>
            <w:pPr>
              <w:jc w:val="center"/>
            </w:pPr>
            <w:r>
              <w:t>E</w:t>
            </w:r>
          </w:p>
        </w:tc>
        <w:tc>
          <w:tcPr>
            <w:tcW w:w="1985" w:type="dxa"/>
            <w:tcBorders>
              <w:bottom w:val="nil"/>
            </w:tcBorders>
            <w:shd w:val="clear" w:color="auto" w:fill="auto"/>
          </w:tcPr>
          <w:p>
            <w:pPr>
              <w:jc w:val="center"/>
            </w:pPr>
          </w:p>
          <w:p>
            <w:pPr>
              <w:jc w:val="center"/>
            </w:pPr>
            <w:r>
              <w:t>A, I</w:t>
            </w:r>
          </w:p>
        </w:tc>
      </w:tr>
      <w:tr>
        <w:tc>
          <w:tcPr>
            <w:tcW w:w="6804" w:type="dxa"/>
            <w:tcBorders>
              <w:top w:val="nil"/>
              <w:bottom w:val="single" w:sz="4" w:space="0" w:color="auto"/>
            </w:tcBorders>
            <w:shd w:val="clear" w:color="auto" w:fill="auto"/>
          </w:tcPr>
          <w:p>
            <w:r>
              <w:rPr>
                <w:rFonts w:eastAsia="Arial" w:cs="Arial"/>
                <w:szCs w:val="22"/>
              </w:rPr>
              <w:t xml:space="preserve">Experience of working with a wide range of other professionals to develop and deliver shared initiatives for children, young people and families  </w:t>
            </w:r>
          </w:p>
        </w:tc>
        <w:tc>
          <w:tcPr>
            <w:tcW w:w="1701" w:type="dxa"/>
            <w:tcBorders>
              <w:top w:val="nil"/>
              <w:bottom w:val="single" w:sz="4" w:space="0" w:color="auto"/>
            </w:tcBorders>
            <w:shd w:val="clear" w:color="auto" w:fill="auto"/>
          </w:tcPr>
          <w:p>
            <w:pPr>
              <w:jc w:val="center"/>
            </w:pPr>
            <w:r>
              <w:t>D</w:t>
            </w:r>
          </w:p>
        </w:tc>
        <w:tc>
          <w:tcPr>
            <w:tcW w:w="1985" w:type="dxa"/>
            <w:tcBorders>
              <w:top w:val="nil"/>
              <w:bottom w:val="single" w:sz="4" w:space="0" w:color="auto"/>
            </w:tcBorders>
            <w:shd w:val="clear" w:color="auto" w:fill="auto"/>
          </w:tcPr>
          <w:p>
            <w:pPr>
              <w:jc w:val="center"/>
            </w:pPr>
            <w:r>
              <w:t>A, I</w:t>
            </w:r>
          </w:p>
        </w:tc>
      </w:tr>
      <w:tr>
        <w:tc>
          <w:tcPr>
            <w:tcW w:w="6804" w:type="dxa"/>
            <w:tcBorders>
              <w:bottom w:val="nil"/>
              <w:right w:val="single" w:sz="4" w:space="0" w:color="auto"/>
            </w:tcBorders>
            <w:shd w:val="clear" w:color="auto" w:fill="auto"/>
          </w:tcPr>
          <w:p>
            <w:pPr>
              <w:ind w:right="466"/>
              <w:rPr>
                <w:rFonts w:eastAsia="Arial" w:cs="Arial"/>
                <w:szCs w:val="22"/>
              </w:rPr>
            </w:pPr>
            <w:r>
              <w:rPr>
                <w:rFonts w:eastAsia="Arial" w:cs="Arial"/>
                <w:b/>
                <w:szCs w:val="22"/>
              </w:rPr>
              <w:t>Knowledge and Skills</w:t>
            </w:r>
          </w:p>
          <w:p>
            <w:r>
              <w:rPr>
                <w:rFonts w:eastAsia="Arial" w:cs="Arial"/>
                <w:szCs w:val="22"/>
              </w:rPr>
              <w:t>Working knowledge and understanding of the work practices, processes and procedures relevant to Early Help</w:t>
            </w:r>
          </w:p>
        </w:tc>
        <w:tc>
          <w:tcPr>
            <w:tcW w:w="1701" w:type="dxa"/>
            <w:tcBorders>
              <w:left w:val="single" w:sz="4" w:space="0" w:color="auto"/>
              <w:bottom w:val="nil"/>
              <w:right w:val="single" w:sz="4" w:space="0" w:color="auto"/>
            </w:tcBorders>
            <w:shd w:val="clear" w:color="auto" w:fill="auto"/>
          </w:tcPr>
          <w:p>
            <w:pPr>
              <w:jc w:val="center"/>
            </w:pPr>
          </w:p>
          <w:p>
            <w:pPr>
              <w:jc w:val="center"/>
            </w:pPr>
            <w:r>
              <w:t>E</w:t>
            </w:r>
          </w:p>
        </w:tc>
        <w:tc>
          <w:tcPr>
            <w:tcW w:w="1985" w:type="dxa"/>
            <w:tcBorders>
              <w:left w:val="single" w:sz="4" w:space="0" w:color="auto"/>
              <w:bottom w:val="nil"/>
            </w:tcBorders>
            <w:shd w:val="clear" w:color="auto" w:fill="auto"/>
          </w:tcPr>
          <w:p>
            <w:pPr>
              <w:jc w:val="center"/>
            </w:pPr>
          </w:p>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Empathy and sensitivity to the needs arising from a wide range of family dynamics</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 xml:space="preserve">Good understanding of the developmental milestones of children and young people and the issues that affect them </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 xml:space="preserve">Good analytical, assessment and critical reflection skills </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 xml:space="preserve">Good written and verbal communication skills  </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Ability to influence others practice based on technical or professional expertise</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 xml:space="preserve">Ability to build and maintain effective networks and relationships </w:t>
            </w:r>
            <w:r>
              <w:rPr>
                <w:sz w:val="22"/>
                <w:szCs w:val="22"/>
              </w:rPr>
              <w:t xml:space="preserve"> </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Ability to work as member of a team</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r>
              <w:rPr>
                <w:rFonts w:eastAsia="Arial" w:cs="Arial"/>
                <w:szCs w:val="22"/>
              </w:rPr>
              <w:t>Ability to work without close supervision</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single" w:sz="4" w:space="0" w:color="auto"/>
              <w:right w:val="single" w:sz="4" w:space="0" w:color="auto"/>
            </w:tcBorders>
            <w:shd w:val="clear" w:color="auto" w:fill="auto"/>
          </w:tcPr>
          <w:p>
            <w:pPr>
              <w:rPr>
                <w:rFonts w:eastAsia="Arial" w:cs="Arial"/>
                <w:szCs w:val="22"/>
              </w:rPr>
            </w:pPr>
            <w:r>
              <w:rPr>
                <w:rFonts w:eastAsia="Arial" w:cs="Arial"/>
                <w:szCs w:val="22"/>
              </w:rPr>
              <w:t>Ability to interpret management information systems to ensure ongoing review of performance of teams and progress towards targets and objectives within the service</w:t>
            </w:r>
          </w:p>
        </w:tc>
        <w:tc>
          <w:tcPr>
            <w:tcW w:w="1701" w:type="dxa"/>
            <w:tcBorders>
              <w:top w:val="nil"/>
              <w:left w:val="single" w:sz="4" w:space="0" w:color="auto"/>
              <w:bottom w:val="single" w:sz="4" w:space="0" w:color="auto"/>
              <w:right w:val="single" w:sz="4" w:space="0" w:color="auto"/>
            </w:tcBorders>
            <w:shd w:val="clear" w:color="auto" w:fill="auto"/>
          </w:tcPr>
          <w:p>
            <w:pPr>
              <w:jc w:val="center"/>
            </w:pPr>
            <w:r>
              <w:t>E</w:t>
            </w:r>
          </w:p>
        </w:tc>
        <w:tc>
          <w:tcPr>
            <w:tcW w:w="1985" w:type="dxa"/>
            <w:tcBorders>
              <w:top w:val="nil"/>
              <w:left w:val="single" w:sz="4" w:space="0" w:color="auto"/>
              <w:bottom w:val="single" w:sz="4" w:space="0" w:color="auto"/>
            </w:tcBorders>
            <w:shd w:val="clear" w:color="auto" w:fill="auto"/>
          </w:tcPr>
          <w:p>
            <w:pPr>
              <w:jc w:val="center"/>
            </w:pPr>
            <w:r>
              <w:t>A, I</w:t>
            </w:r>
          </w:p>
        </w:tc>
      </w:tr>
      <w:tr>
        <w:tc>
          <w:tcPr>
            <w:tcW w:w="6804" w:type="dxa"/>
            <w:tcBorders>
              <w:bottom w:val="nil"/>
              <w:right w:val="single" w:sz="4" w:space="0" w:color="auto"/>
            </w:tcBorders>
            <w:shd w:val="clear" w:color="auto" w:fill="auto"/>
          </w:tcPr>
          <w:p>
            <w:pPr>
              <w:rPr>
                <w:rFonts w:eastAsia="Arial" w:cs="Arial"/>
                <w:szCs w:val="22"/>
              </w:rPr>
            </w:pPr>
            <w:r>
              <w:rPr>
                <w:rFonts w:eastAsia="Arial" w:cs="Arial"/>
                <w:b/>
                <w:szCs w:val="22"/>
              </w:rPr>
              <w:t>Other</w:t>
            </w:r>
          </w:p>
          <w:p>
            <w:pPr>
              <w:rPr>
                <w:rFonts w:eastAsia="Arial" w:cs="Arial"/>
                <w:szCs w:val="22"/>
              </w:rPr>
            </w:pPr>
            <w:r>
              <w:rPr>
                <w:rFonts w:eastAsia="Arial" w:cs="Arial"/>
                <w:szCs w:val="22"/>
              </w:rPr>
              <w:t xml:space="preserve">Commitment to equality and diversity </w:t>
            </w:r>
            <w:r>
              <w:rPr>
                <w:sz w:val="22"/>
                <w:szCs w:val="22"/>
              </w:rPr>
              <w:t xml:space="preserve"> </w:t>
            </w:r>
          </w:p>
        </w:tc>
        <w:tc>
          <w:tcPr>
            <w:tcW w:w="1701" w:type="dxa"/>
            <w:tcBorders>
              <w:left w:val="single" w:sz="4" w:space="0" w:color="auto"/>
              <w:bottom w:val="nil"/>
              <w:right w:val="single" w:sz="4" w:space="0" w:color="auto"/>
            </w:tcBorders>
            <w:shd w:val="clear" w:color="auto" w:fill="auto"/>
          </w:tcPr>
          <w:p>
            <w:pPr>
              <w:jc w:val="center"/>
            </w:pPr>
          </w:p>
          <w:p>
            <w:pPr>
              <w:jc w:val="center"/>
            </w:pPr>
            <w:r>
              <w:t>E</w:t>
            </w:r>
          </w:p>
        </w:tc>
        <w:tc>
          <w:tcPr>
            <w:tcW w:w="1985" w:type="dxa"/>
            <w:tcBorders>
              <w:left w:val="single" w:sz="4" w:space="0" w:color="auto"/>
              <w:bottom w:val="nil"/>
            </w:tcBorders>
            <w:shd w:val="clear" w:color="auto" w:fill="auto"/>
          </w:tcPr>
          <w:p>
            <w:pPr>
              <w:jc w:val="center"/>
            </w:pPr>
          </w:p>
          <w:p>
            <w:pPr>
              <w:jc w:val="center"/>
            </w:pPr>
            <w:r>
              <w:t>I</w:t>
            </w:r>
          </w:p>
        </w:tc>
      </w:tr>
      <w:tr>
        <w:tc>
          <w:tcPr>
            <w:tcW w:w="6804" w:type="dxa"/>
            <w:tcBorders>
              <w:top w:val="nil"/>
              <w:bottom w:val="nil"/>
              <w:right w:val="single" w:sz="4" w:space="0" w:color="auto"/>
            </w:tcBorders>
            <w:shd w:val="clear" w:color="auto" w:fill="auto"/>
          </w:tcPr>
          <w:p>
            <w:pPr>
              <w:rPr>
                <w:rFonts w:eastAsia="Arial" w:cs="Arial"/>
                <w:szCs w:val="22"/>
              </w:rPr>
            </w:pPr>
            <w:r>
              <w:rPr>
                <w:rFonts w:eastAsia="Arial" w:cs="Arial"/>
                <w:szCs w:val="22"/>
              </w:rPr>
              <w:t xml:space="preserve">Commitment to health and safety </w:t>
            </w:r>
            <w:r>
              <w:rPr>
                <w:sz w:val="22"/>
                <w:szCs w:val="22"/>
              </w:rPr>
              <w:t xml:space="preserve"> </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I</w:t>
            </w:r>
          </w:p>
        </w:tc>
      </w:tr>
      <w:tr>
        <w:tc>
          <w:tcPr>
            <w:tcW w:w="6804" w:type="dxa"/>
            <w:tcBorders>
              <w:top w:val="nil"/>
              <w:bottom w:val="nil"/>
              <w:right w:val="single" w:sz="4" w:space="0" w:color="auto"/>
            </w:tcBorders>
            <w:shd w:val="clear" w:color="auto" w:fill="auto"/>
          </w:tcPr>
          <w:p>
            <w:pPr>
              <w:rPr>
                <w:rFonts w:eastAsia="Arial" w:cs="Arial"/>
                <w:szCs w:val="22"/>
              </w:rPr>
            </w:pPr>
            <w:r>
              <w:rPr>
                <w:rFonts w:eastAsia="Arial" w:cs="Arial"/>
                <w:szCs w:val="22"/>
              </w:rPr>
              <w:lastRenderedPageBreak/>
              <w:t>Satisfactory attendance record/commitment to regular attendance at work</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R</w:t>
            </w:r>
          </w:p>
        </w:tc>
      </w:tr>
      <w:tr>
        <w:tc>
          <w:tcPr>
            <w:tcW w:w="6804" w:type="dxa"/>
            <w:tcBorders>
              <w:top w:val="nil"/>
              <w:bottom w:val="nil"/>
              <w:right w:val="single" w:sz="4" w:space="0" w:color="auto"/>
            </w:tcBorders>
            <w:shd w:val="clear" w:color="auto" w:fill="auto"/>
          </w:tcPr>
          <w:p>
            <w:pPr>
              <w:rPr>
                <w:rFonts w:eastAsia="Arial" w:cs="Arial"/>
                <w:szCs w:val="22"/>
              </w:rPr>
            </w:pPr>
            <w:r>
              <w:rPr>
                <w:rFonts w:cs="Arial"/>
              </w:rPr>
              <w:t>Commitment to safeguarding and protecting the welfare of children and young people</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 I</w:t>
            </w:r>
          </w:p>
        </w:tc>
      </w:tr>
      <w:tr>
        <w:tc>
          <w:tcPr>
            <w:tcW w:w="6804" w:type="dxa"/>
            <w:tcBorders>
              <w:top w:val="nil"/>
              <w:bottom w:val="nil"/>
              <w:right w:val="single" w:sz="4" w:space="0" w:color="auto"/>
            </w:tcBorders>
            <w:shd w:val="clear" w:color="auto" w:fill="auto"/>
          </w:tcPr>
          <w:p>
            <w:pPr>
              <w:rPr>
                <w:rFonts w:eastAsia="Arial" w:cs="Arial"/>
                <w:szCs w:val="22"/>
              </w:rPr>
            </w:pPr>
            <w:r>
              <w:rPr>
                <w:rFonts w:cs="Arial"/>
              </w:rPr>
              <w:t>Commitment to undertake in-service development</w:t>
            </w:r>
          </w:p>
        </w:tc>
        <w:tc>
          <w:tcPr>
            <w:tcW w:w="1701" w:type="dxa"/>
            <w:tcBorders>
              <w:top w:val="nil"/>
              <w:left w:val="single" w:sz="4" w:space="0" w:color="auto"/>
              <w:bottom w:val="nil"/>
              <w:right w:val="single" w:sz="4" w:space="0" w:color="auto"/>
            </w:tcBorders>
            <w:shd w:val="clear" w:color="auto" w:fill="auto"/>
          </w:tcPr>
          <w:p>
            <w:pPr>
              <w:jc w:val="center"/>
            </w:pPr>
            <w:r>
              <w:t>E</w:t>
            </w:r>
          </w:p>
        </w:tc>
        <w:tc>
          <w:tcPr>
            <w:tcW w:w="1985" w:type="dxa"/>
            <w:tcBorders>
              <w:top w:val="nil"/>
              <w:left w:val="single" w:sz="4" w:space="0" w:color="auto"/>
              <w:bottom w:val="nil"/>
            </w:tcBorders>
            <w:shd w:val="clear" w:color="auto" w:fill="auto"/>
          </w:tcPr>
          <w:p>
            <w:pPr>
              <w:jc w:val="center"/>
            </w:pPr>
            <w:r>
              <w:t>A</w:t>
            </w:r>
          </w:p>
        </w:tc>
      </w:tr>
      <w:tr>
        <w:tc>
          <w:tcPr>
            <w:tcW w:w="6804" w:type="dxa"/>
            <w:tcBorders>
              <w:top w:val="nil"/>
              <w:right w:val="single" w:sz="4" w:space="0" w:color="auto"/>
            </w:tcBorders>
            <w:shd w:val="clear" w:color="auto" w:fill="auto"/>
          </w:tcPr>
          <w:p>
            <w:pPr>
              <w:rPr>
                <w:rFonts w:cs="Arial"/>
              </w:rPr>
            </w:pPr>
            <w:r>
              <w:rPr>
                <w:rFonts w:cs="Arial"/>
              </w:rPr>
              <w:t xml:space="preserve">To be aware of the confidential nature of issues related to home/pupil/teacher/school work. </w:t>
            </w:r>
          </w:p>
        </w:tc>
        <w:tc>
          <w:tcPr>
            <w:tcW w:w="1701" w:type="dxa"/>
            <w:tcBorders>
              <w:top w:val="nil"/>
              <w:left w:val="single" w:sz="4" w:space="0" w:color="auto"/>
              <w:right w:val="single" w:sz="4" w:space="0" w:color="auto"/>
            </w:tcBorders>
            <w:shd w:val="clear" w:color="auto" w:fill="auto"/>
          </w:tcPr>
          <w:p>
            <w:pPr>
              <w:jc w:val="center"/>
            </w:pPr>
            <w:r>
              <w:t>E</w:t>
            </w:r>
          </w:p>
        </w:tc>
        <w:tc>
          <w:tcPr>
            <w:tcW w:w="1985" w:type="dxa"/>
            <w:tcBorders>
              <w:top w:val="nil"/>
              <w:left w:val="single" w:sz="4" w:space="0" w:color="auto"/>
            </w:tcBorders>
            <w:shd w:val="clear" w:color="auto" w:fill="auto"/>
          </w:tcPr>
          <w:p>
            <w:pPr>
              <w:jc w:val="center"/>
            </w:pPr>
            <w:r>
              <w:t>A, I</w:t>
            </w:r>
          </w:p>
        </w:tc>
      </w:tr>
    </w:tbl>
    <w:p>
      <w:pPr>
        <w:jc w:val="right"/>
      </w:pPr>
      <w:r>
        <w:rPr>
          <w:b/>
          <w:bCs/>
        </w:rPr>
        <w:t xml:space="preserve">Date created: </w:t>
      </w:r>
      <w:r>
        <w:t>31/01/23</w:t>
      </w:r>
    </w:p>
    <w:p>
      <w:pPr>
        <w:rPr>
          <w:rFonts w:cs="Arial"/>
          <w:b/>
        </w:rPr>
      </w:pPr>
      <w:r>
        <w:rPr>
          <w:rFonts w:cs="Arial"/>
          <w:b/>
        </w:rPr>
        <w:br w:type="page"/>
      </w:r>
      <w:r>
        <w:rPr>
          <w:rFonts w:cs="Arial"/>
          <w:b/>
        </w:rPr>
        <w:lastRenderedPageBreak/>
        <w:t>Grade Profile - Level Six – Operative / Support (Grade 6)</w:t>
      </w:r>
    </w:p>
    <w:p>
      <w:pPr>
        <w:pStyle w:val="HayGroup12"/>
        <w:rPr>
          <w:rFonts w:ascii="Arial" w:hAnsi="Arial"/>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tc>
          <w:tcPr>
            <w:tcW w:w="9498" w:type="dxa"/>
          </w:tcPr>
          <w:p>
            <w:pPr>
              <w:pStyle w:val="BrandHeadline2"/>
              <w:rPr>
                <w:rFonts w:ascii="Arial" w:hAnsi="Arial" w:cs="Arial"/>
                <w:color w:val="auto"/>
                <w:szCs w:val="20"/>
              </w:rPr>
            </w:pPr>
            <w:r>
              <w:rPr>
                <w:rFonts w:ascii="Arial" w:hAnsi="Arial" w:cs="Arial"/>
                <w:color w:val="auto"/>
                <w:szCs w:val="20"/>
              </w:rPr>
              <w:t>Level Six Purpose</w:t>
            </w:r>
          </w:p>
          <w:p>
            <w:pPr>
              <w:rPr>
                <w:rFonts w:cs="Arial"/>
              </w:rPr>
            </w:pPr>
            <w:r>
              <w:rPr>
                <w:rFonts w:cs="Arial"/>
              </w:rPr>
              <w:t xml:space="preserve">To provide support in a relevant professional area or oversee and co-ordinate the provision of a support function or undertake a specialised skilled activity.  This may include day-to-day supervision and direction of a small group or team.     </w:t>
            </w:r>
          </w:p>
        </w:tc>
      </w:tr>
      <w:tr>
        <w:tc>
          <w:tcPr>
            <w:tcW w:w="9498" w:type="dxa"/>
          </w:tcPr>
          <w:p>
            <w:pPr>
              <w:pStyle w:val="BrandHeadline2"/>
              <w:rPr>
                <w:rFonts w:ascii="Arial" w:hAnsi="Arial" w:cs="Arial"/>
                <w:color w:val="auto"/>
                <w:szCs w:val="20"/>
              </w:rPr>
            </w:pPr>
            <w:r>
              <w:rPr>
                <w:rFonts w:ascii="Arial" w:hAnsi="Arial" w:cs="Arial"/>
                <w:color w:val="auto"/>
                <w:szCs w:val="20"/>
              </w:rPr>
              <w:t>Scope of Work</w:t>
            </w:r>
          </w:p>
        </w:tc>
      </w:tr>
      <w:tr>
        <w:tc>
          <w:tcPr>
            <w:tcW w:w="9498" w:type="dxa"/>
          </w:tcPr>
          <w:p>
            <w:pPr>
              <w:pStyle w:val="HayGroup12"/>
              <w:rPr>
                <w:rFonts w:ascii="Arial" w:hAnsi="Arial"/>
                <w:szCs w:val="20"/>
                <w:lang w:val="en-GB"/>
              </w:rPr>
            </w:pPr>
            <w:r>
              <w:rPr>
                <w:rFonts w:ascii="Arial" w:hAnsi="Arial"/>
                <w:szCs w:val="20"/>
                <w:lang w:val="en-GB"/>
              </w:rPr>
              <w:t xml:space="preserve">Role holders will use practical and procedural knowledge and analytical and judgemental skills to interpret information or situations and solve varied problems some of which may be difficult.  Role holders may be expected to make decisions as to when and how duties are carried out and respond independently to unanticipated problems or situations.   </w:t>
            </w:r>
          </w:p>
        </w:tc>
      </w:tr>
      <w:tr>
        <w:tc>
          <w:tcPr>
            <w:tcW w:w="9498" w:type="dxa"/>
          </w:tcPr>
          <w:p>
            <w:pPr>
              <w:pStyle w:val="HayGroup12"/>
              <w:rPr>
                <w:rFonts w:ascii="Arial" w:hAnsi="Arial"/>
                <w:szCs w:val="20"/>
                <w:lang w:val="en-GB"/>
              </w:rPr>
            </w:pPr>
            <w:r>
              <w:rPr>
                <w:rFonts w:ascii="Arial" w:hAnsi="Arial"/>
                <w:b/>
                <w:szCs w:val="20"/>
                <w:lang w:val="en-GB"/>
              </w:rPr>
              <w:t>Accountabilities/Responsibilities</w:t>
            </w:r>
          </w:p>
        </w:tc>
      </w:tr>
      <w:tr>
        <w:trPr>
          <w:trHeight w:val="2061"/>
        </w:trPr>
        <w:tc>
          <w:tcPr>
            <w:tcW w:w="9498" w:type="dxa"/>
          </w:tcPr>
          <w:p>
            <w:pPr>
              <w:pStyle w:val="HayGroup11"/>
              <w:rPr>
                <w:rFonts w:ascii="Arial" w:hAnsi="Arial" w:cs="Arial"/>
                <w:b/>
                <w:bCs/>
                <w:szCs w:val="20"/>
                <w:lang w:val="en-GB"/>
              </w:rPr>
            </w:pPr>
            <w:r>
              <w:rPr>
                <w:rFonts w:ascii="Arial" w:hAnsi="Arial" w:cs="Arial"/>
                <w:bCs/>
                <w:szCs w:val="20"/>
                <w:lang w:val="en-GB"/>
              </w:rPr>
              <w:t>Role holders may be responsible for:</w:t>
            </w:r>
          </w:p>
          <w:p>
            <w:pPr>
              <w:pStyle w:val="HayGroup11"/>
              <w:numPr>
                <w:ilvl w:val="0"/>
                <w:numId w:val="2"/>
              </w:numPr>
              <w:rPr>
                <w:rFonts w:ascii="Arial" w:hAnsi="Arial" w:cs="Arial"/>
                <w:b/>
                <w:bCs/>
                <w:szCs w:val="20"/>
                <w:lang w:val="en-GB"/>
              </w:rPr>
            </w:pPr>
            <w:r>
              <w:rPr>
                <w:rFonts w:ascii="Arial" w:hAnsi="Arial" w:cs="Arial"/>
                <w:bCs/>
                <w:szCs w:val="20"/>
                <w:lang w:val="en-GB"/>
              </w:rPr>
              <w:t>The allocation of work to a small group or team; or</w:t>
            </w:r>
          </w:p>
          <w:p>
            <w:pPr>
              <w:pStyle w:val="HayGroup11"/>
              <w:numPr>
                <w:ilvl w:val="0"/>
                <w:numId w:val="2"/>
              </w:numPr>
              <w:rPr>
                <w:rFonts w:ascii="Arial" w:hAnsi="Arial" w:cs="Arial"/>
                <w:b/>
                <w:bCs/>
                <w:szCs w:val="20"/>
                <w:lang w:val="en-GB"/>
              </w:rPr>
            </w:pPr>
            <w:r>
              <w:rPr>
                <w:rFonts w:ascii="Arial" w:hAnsi="Arial" w:cs="Arial"/>
                <w:bCs/>
                <w:szCs w:val="20"/>
                <w:lang w:val="en-GB"/>
              </w:rPr>
              <w:t>Accounting for expenditure from agreed budgets; or</w:t>
            </w:r>
          </w:p>
          <w:p>
            <w:pPr>
              <w:pStyle w:val="HayGroup11"/>
              <w:numPr>
                <w:ilvl w:val="0"/>
                <w:numId w:val="2"/>
              </w:numPr>
              <w:rPr>
                <w:rFonts w:ascii="Arial" w:hAnsi="Arial" w:cs="Arial"/>
                <w:b/>
                <w:bCs/>
                <w:szCs w:val="20"/>
                <w:lang w:val="en-GB"/>
              </w:rPr>
            </w:pPr>
            <w:r>
              <w:rPr>
                <w:rFonts w:ascii="Arial" w:hAnsi="Arial" w:cs="Arial"/>
                <w:bCs/>
                <w:szCs w:val="20"/>
                <w:lang w:val="en-GB"/>
              </w:rPr>
              <w:t>Overseeing the administration of support systems and processes; or</w:t>
            </w:r>
          </w:p>
          <w:p>
            <w:pPr>
              <w:pStyle w:val="HayGroup11"/>
              <w:numPr>
                <w:ilvl w:val="0"/>
                <w:numId w:val="2"/>
              </w:numPr>
              <w:rPr>
                <w:rFonts w:ascii="Arial" w:hAnsi="Arial" w:cs="Arial"/>
                <w:b/>
                <w:bCs/>
                <w:szCs w:val="20"/>
                <w:lang w:val="en-GB"/>
              </w:rPr>
            </w:pPr>
            <w:r>
              <w:rPr>
                <w:rFonts w:ascii="Arial" w:hAnsi="Arial" w:cs="Arial"/>
                <w:bCs/>
                <w:szCs w:val="20"/>
                <w:lang w:val="en-GB"/>
              </w:rPr>
              <w:t>Undertaking specialised service support activities; or</w:t>
            </w:r>
          </w:p>
          <w:p>
            <w:pPr>
              <w:pStyle w:val="HayGroup11"/>
              <w:numPr>
                <w:ilvl w:val="0"/>
                <w:numId w:val="2"/>
              </w:numPr>
              <w:rPr>
                <w:rFonts w:ascii="Arial" w:hAnsi="Arial" w:cs="Arial"/>
                <w:b/>
                <w:bCs/>
                <w:szCs w:val="20"/>
                <w:lang w:val="en-GB"/>
              </w:rPr>
            </w:pPr>
            <w:r>
              <w:rPr>
                <w:rFonts w:ascii="Arial" w:hAnsi="Arial" w:cs="Arial"/>
                <w:bCs/>
                <w:szCs w:val="20"/>
                <w:lang w:val="en-GB"/>
              </w:rPr>
              <w:t>Providing service and situation specific advice and guidance; or</w:t>
            </w:r>
          </w:p>
          <w:p>
            <w:pPr>
              <w:pStyle w:val="HayGroup11"/>
              <w:numPr>
                <w:ilvl w:val="0"/>
                <w:numId w:val="2"/>
              </w:numPr>
              <w:rPr>
                <w:rFonts w:ascii="Arial" w:hAnsi="Arial" w:cs="Arial"/>
                <w:b/>
                <w:bCs/>
                <w:szCs w:val="20"/>
                <w:lang w:val="en-GB"/>
              </w:rPr>
            </w:pPr>
            <w:r>
              <w:rPr>
                <w:rFonts w:ascii="Arial" w:hAnsi="Arial" w:cs="Arial"/>
                <w:bCs/>
                <w:szCs w:val="20"/>
                <w:lang w:val="en-GB"/>
              </w:rPr>
              <w:t>Using specialised equipment.</w:t>
            </w:r>
          </w:p>
          <w:p>
            <w:pPr>
              <w:pStyle w:val="HayGroup11"/>
              <w:rPr>
                <w:rFonts w:ascii="Arial" w:hAnsi="Arial" w:cs="Arial"/>
                <w:b/>
                <w:bCs/>
                <w:szCs w:val="20"/>
                <w:lang w:val="en-GB"/>
              </w:rPr>
            </w:pPr>
            <w:r>
              <w:rPr>
                <w:rFonts w:ascii="Arial" w:hAnsi="Arial" w:cs="Arial"/>
                <w:bCs/>
                <w:szCs w:val="20"/>
                <w:lang w:val="en-GB"/>
              </w:rPr>
              <w:t xml:space="preserve">  </w:t>
            </w:r>
          </w:p>
        </w:tc>
      </w:tr>
      <w:tr>
        <w:trPr>
          <w:trHeight w:val="279"/>
        </w:trPr>
        <w:tc>
          <w:tcPr>
            <w:tcW w:w="9498" w:type="dxa"/>
          </w:tcPr>
          <w:p>
            <w:pPr>
              <w:pStyle w:val="HayGroup12"/>
              <w:rPr>
                <w:rFonts w:ascii="Arial" w:hAnsi="Arial"/>
                <w:b/>
                <w:szCs w:val="20"/>
                <w:lang w:val="en-GB"/>
              </w:rPr>
            </w:pPr>
            <w:r>
              <w:rPr>
                <w:rFonts w:ascii="Arial" w:hAnsi="Arial"/>
                <w:b/>
                <w:szCs w:val="20"/>
                <w:lang w:val="en-GB"/>
              </w:rPr>
              <w:t>Skills, knowledge and experience</w:t>
            </w:r>
          </w:p>
        </w:tc>
      </w:tr>
      <w:tr>
        <w:trPr>
          <w:trHeight w:val="1915"/>
        </w:trPr>
        <w:tc>
          <w:tcPr>
            <w:tcW w:w="9498" w:type="dxa"/>
          </w:tcPr>
          <w:p>
            <w:pPr>
              <w:pStyle w:val="HayGroup11"/>
              <w:numPr>
                <w:ilvl w:val="0"/>
                <w:numId w:val="2"/>
              </w:numPr>
              <w:rPr>
                <w:rFonts w:ascii="Arial" w:hAnsi="Arial" w:cs="Arial"/>
                <w:szCs w:val="20"/>
                <w:lang w:val="en-GB"/>
              </w:rPr>
            </w:pPr>
            <w:r>
              <w:rPr>
                <w:rFonts w:ascii="Arial" w:hAnsi="Arial" w:cs="Arial"/>
                <w:szCs w:val="20"/>
                <w:lang w:val="en-GB"/>
              </w:rPr>
              <w:t xml:space="preserve">Extended experience or the ability to demonstrate the competence to undertake the role.   </w:t>
            </w:r>
          </w:p>
          <w:p>
            <w:pPr>
              <w:pStyle w:val="HayGroup11"/>
              <w:numPr>
                <w:ilvl w:val="0"/>
                <w:numId w:val="2"/>
              </w:numPr>
              <w:rPr>
                <w:rFonts w:ascii="Arial" w:hAnsi="Arial" w:cs="Arial"/>
                <w:szCs w:val="20"/>
                <w:lang w:val="en-GB"/>
              </w:rPr>
            </w:pPr>
            <w:r>
              <w:rPr>
                <w:rFonts w:ascii="Arial" w:hAnsi="Arial" w:cs="Arial"/>
                <w:szCs w:val="20"/>
                <w:lang w:val="en-GB"/>
              </w:rPr>
              <w:t>Possession of, or the ability to demonstrate the capability to gain, relevant qualifications or equivalent where applicable.</w:t>
            </w:r>
          </w:p>
          <w:p>
            <w:pPr>
              <w:pStyle w:val="HayGroup11"/>
              <w:numPr>
                <w:ilvl w:val="0"/>
                <w:numId w:val="2"/>
              </w:numPr>
              <w:rPr>
                <w:rFonts w:ascii="Arial" w:hAnsi="Arial" w:cs="Arial"/>
                <w:szCs w:val="20"/>
                <w:lang w:val="en-GB"/>
              </w:rPr>
            </w:pPr>
            <w:r>
              <w:rPr>
                <w:rFonts w:ascii="Arial" w:hAnsi="Arial" w:cs="Arial"/>
                <w:szCs w:val="20"/>
                <w:lang w:val="en-GB"/>
              </w:rPr>
              <w:t xml:space="preserve">Working knowledge of the practices, processes and procedures relevant to the role. </w:t>
            </w:r>
          </w:p>
          <w:p>
            <w:pPr>
              <w:pStyle w:val="HayGroup11"/>
              <w:numPr>
                <w:ilvl w:val="0"/>
                <w:numId w:val="2"/>
              </w:numPr>
              <w:rPr>
                <w:rFonts w:ascii="Arial" w:hAnsi="Arial" w:cs="Arial"/>
                <w:szCs w:val="20"/>
                <w:lang w:val="en-GB"/>
              </w:rPr>
            </w:pPr>
            <w:r>
              <w:rPr>
                <w:rFonts w:ascii="Arial" w:hAnsi="Arial" w:cs="Arial"/>
                <w:szCs w:val="20"/>
                <w:lang w:val="en-GB"/>
              </w:rPr>
              <w:t>Developed skills appropriate to the job discipline.</w:t>
            </w:r>
          </w:p>
          <w:p>
            <w:pPr>
              <w:pStyle w:val="HayGroup11"/>
              <w:rPr>
                <w:rFonts w:ascii="Arial" w:hAnsi="Arial" w:cs="Arial"/>
                <w:szCs w:val="20"/>
                <w:lang w:val="en-GB"/>
              </w:rPr>
            </w:pPr>
            <w:r>
              <w:rPr>
                <w:rFonts w:ascii="Arial" w:hAnsi="Arial" w:cs="Arial"/>
                <w:szCs w:val="20"/>
                <w:lang w:val="en-GB"/>
              </w:rPr>
              <w:t xml:space="preserve"> </w:t>
            </w:r>
          </w:p>
        </w:tc>
      </w:tr>
      <w:tr>
        <w:trPr>
          <w:trHeight w:val="284"/>
        </w:trPr>
        <w:tc>
          <w:tcPr>
            <w:tcW w:w="9498" w:type="dxa"/>
          </w:tcPr>
          <w:p>
            <w:pPr>
              <w:pStyle w:val="HayGroup12"/>
              <w:rPr>
                <w:rFonts w:ascii="Arial" w:hAnsi="Arial"/>
                <w:b/>
                <w:szCs w:val="20"/>
                <w:lang w:val="en-GB"/>
              </w:rPr>
            </w:pPr>
            <w:r>
              <w:rPr>
                <w:rFonts w:ascii="Arial" w:hAnsi="Arial"/>
                <w:b/>
                <w:szCs w:val="20"/>
                <w:lang w:val="en-GB"/>
              </w:rPr>
              <w:t>Performance Measures</w:t>
            </w:r>
          </w:p>
        </w:tc>
      </w:tr>
      <w:tr>
        <w:trPr>
          <w:trHeight w:val="284"/>
        </w:trPr>
        <w:tc>
          <w:tcPr>
            <w:tcW w:w="9498" w:type="dxa"/>
          </w:tcPr>
          <w:p>
            <w:pPr>
              <w:pStyle w:val="HayGroup11"/>
              <w:numPr>
                <w:ilvl w:val="0"/>
                <w:numId w:val="2"/>
              </w:numPr>
              <w:rPr>
                <w:rFonts w:ascii="Arial" w:hAnsi="Arial" w:cs="Arial"/>
                <w:b/>
                <w:szCs w:val="20"/>
                <w:lang w:val="en-GB"/>
              </w:rPr>
            </w:pPr>
            <w:r>
              <w:rPr>
                <w:rFonts w:ascii="Arial" w:hAnsi="Arial" w:cs="Arial"/>
                <w:szCs w:val="20"/>
                <w:lang w:val="en-GB"/>
              </w:rPr>
              <w:t>Completion of work to required standards, deadlines and timescales.</w:t>
            </w:r>
          </w:p>
          <w:p>
            <w:pPr>
              <w:pStyle w:val="HayGroup11"/>
              <w:rPr>
                <w:rFonts w:ascii="Arial" w:hAnsi="Arial" w:cs="Arial"/>
                <w:b/>
                <w:szCs w:val="20"/>
                <w:lang w:val="en-GB"/>
              </w:rPr>
            </w:pPr>
          </w:p>
        </w:tc>
      </w:tr>
    </w:tbl>
    <w:p>
      <w:pPr>
        <w:rPr>
          <w:sz w:val="20"/>
          <w:szCs w:val="20"/>
        </w:rPr>
      </w:pP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8CF2034"/>
    <w:multiLevelType w:val="multilevel"/>
    <w:tmpl w:val="5718C5D6"/>
    <w:numStyleLink w:val="HayGroupBulletlist"/>
  </w:abstractNum>
  <w:num w:numId="1">
    <w:abstractNumId w:val="0"/>
  </w:num>
  <w:num w:numId="2">
    <w:abstractNumId w:val="1"/>
    <w:lvlOverride w:ilvl="0">
      <w:lvl w:ilvl="0">
        <w:start w:val="1"/>
        <w:numFmt w:val="bullet"/>
        <w:lvlText w:val=""/>
        <w:lvlJc w:val="left"/>
        <w:pPr>
          <w:tabs>
            <w:tab w:val="num" w:pos="284"/>
          </w:tabs>
          <w:ind w:left="284" w:hanging="284"/>
        </w:pPr>
        <w:rPr>
          <w:rFonts w:ascii="Wingdings" w:hAnsi="Wingdings" w:hint="default"/>
          <w:color w:val="auto"/>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A7FEF-25E2-4CC9-87AD-38973737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Headline2">
    <w:name w:val="Brand Headline 2"/>
    <w:basedOn w:val="Normal"/>
    <w:next w:val="Normal"/>
    <w:link w:val="BrandHeadline2Char"/>
    <w:rPr>
      <w:rFonts w:ascii="Times New Roman" w:hAnsi="Times New Roman"/>
      <w:b/>
      <w:color w:val="203B71"/>
    </w:rPr>
  </w:style>
  <w:style w:type="character" w:customStyle="1" w:styleId="HayGroup11Char">
    <w:name w:val="Hay Group 11 Char"/>
    <w:link w:val="HayGroup11"/>
    <w:locked/>
    <w:rPr>
      <w:rFonts w:cs="Times New Roman"/>
      <w:sz w:val="24"/>
      <w:szCs w:val="24"/>
      <w:lang w:val="en-US"/>
    </w:rPr>
  </w:style>
  <w:style w:type="character" w:customStyle="1" w:styleId="BrandHeadline2Char">
    <w:name w:val="Brand Headline 2 Char"/>
    <w:link w:val="BrandHeadline2"/>
    <w:locked/>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Pr>
      <w:rFonts w:asciiTheme="minorHAnsi" w:eastAsiaTheme="minorHAnsi" w:hAnsiTheme="minorHAnsi"/>
      <w:lang w:val="en-US"/>
    </w:rPr>
  </w:style>
  <w:style w:type="paragraph" w:customStyle="1" w:styleId="HayGroup12">
    <w:name w:val="Hay Group 12"/>
    <w:basedOn w:val="Normal"/>
    <w:rPr>
      <w:rFonts w:ascii="Times New Roman" w:hAnsi="Times New Roman" w:cs="Arial"/>
      <w:lang w:val="en-US"/>
    </w:rPr>
  </w:style>
  <w:style w:type="numbering" w:customStyle="1" w:styleId="HayGroupBulletlist">
    <w:name w:val="Hay Group Bullet 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Larches High School</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zellis@larches.lancs.sch.uk</dc:creator>
  <cp:keywords/>
  <dc:description/>
  <cp:lastModifiedBy>zellis@larches.lancs.sch.uk</cp:lastModifiedBy>
  <cp:revision>1</cp:revision>
  <dcterms:created xsi:type="dcterms:W3CDTF">2025-02-04T14:00:00Z</dcterms:created>
  <dcterms:modified xsi:type="dcterms:W3CDTF">2025-02-04T14:02:00Z</dcterms:modified>
</cp:coreProperties>
</file>